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i w:val="0"/>
          <w:iCs w:val="0"/>
          <w:sz w:val="32"/>
          <w:szCs w:val="32"/>
        </w:rPr>
      </w:pPr>
      <w:bookmarkStart w:id="0" w:name="OLE_LINK3"/>
      <w:bookmarkStart w:id="1" w:name="OLE_LINK4"/>
      <w:r>
        <w:rPr>
          <w:rFonts w:hint="eastAsia" w:ascii="Times New Roman" w:hAnsi="Times New Roman" w:eastAsia="仿宋_GB2312"/>
          <w:i w:val="0"/>
          <w:iCs w:val="0"/>
          <w:sz w:val="32"/>
          <w:szCs w:val="32"/>
        </w:rPr>
        <w:t>晋市汛〔20</w:t>
      </w:r>
      <w:r>
        <w:rPr>
          <w:rFonts w:hint="eastAsia" w:ascii="Times New Roman" w:hAnsi="Times New Roman" w:eastAsia="仿宋_GB2312"/>
          <w:i w:val="0"/>
          <w:iCs w:val="0"/>
          <w:sz w:val="32"/>
          <w:szCs w:val="32"/>
          <w:lang w:val="en-US" w:eastAsia="zh-CN"/>
        </w:rPr>
        <w:t>21</w:t>
      </w:r>
      <w:r>
        <w:rPr>
          <w:rFonts w:hint="eastAsia" w:ascii="Times New Roman" w:hAnsi="Times New Roman" w:eastAsia="仿宋_GB2312"/>
          <w:i w:val="0"/>
          <w:iCs w:val="0"/>
          <w:sz w:val="32"/>
          <w:szCs w:val="32"/>
        </w:rPr>
        <w:t>〕</w:t>
      </w:r>
      <w:r>
        <w:rPr>
          <w:rFonts w:hint="eastAsia" w:ascii="Times New Roman" w:hAnsi="Times New Roman" w:eastAsia="仿宋_GB2312"/>
          <w:i w:val="0"/>
          <w:iCs w:val="0"/>
          <w:sz w:val="32"/>
          <w:szCs w:val="32"/>
          <w:lang w:val="en-US" w:eastAsia="zh-CN"/>
        </w:rPr>
        <w:t>1</w:t>
      </w:r>
      <w:r>
        <w:rPr>
          <w:rFonts w:hint="eastAsia" w:ascii="Times New Roman" w:hAnsi="Times New Roman" w:eastAsia="仿宋_GB2312"/>
          <w:i w:val="0"/>
          <w:iCs w:val="0"/>
          <w:sz w:val="32"/>
          <w:szCs w:val="32"/>
        </w:rPr>
        <w:t>号</w:t>
      </w:r>
    </w:p>
    <w:bookmarkEnd w:id="0"/>
    <w:bookmarkEnd w:id="1"/>
    <w:p>
      <w:pPr>
        <w:spacing w:before="624" w:beforeLines="200" w:line="720" w:lineRule="exact"/>
        <w:jc w:val="center"/>
        <w:rPr>
          <w:rFonts w:ascii="方正小标宋简体" w:hAnsi="华文中宋" w:eastAsia="方正小标宋简体"/>
          <w:i w:val="0"/>
          <w:iCs w:val="0"/>
          <w:sz w:val="44"/>
          <w:szCs w:val="44"/>
        </w:rPr>
      </w:pPr>
      <w:r>
        <w:rPr>
          <w:rFonts w:hint="eastAsia" w:ascii="方正小标宋简体" w:hAnsi="华文中宋" w:eastAsia="方正小标宋简体"/>
          <w:i w:val="0"/>
          <w:iCs w:val="0"/>
          <w:sz w:val="44"/>
          <w:szCs w:val="44"/>
        </w:rPr>
        <w:t>晋城市防汛抗旱指挥部</w:t>
      </w:r>
    </w:p>
    <w:p>
      <w:pPr>
        <w:spacing w:after="312" w:afterLines="100" w:line="72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关于全面做好20</w:t>
      </w:r>
      <w:r>
        <w:rPr>
          <w:rFonts w:hint="eastAsia" w:ascii="方正小标宋简体" w:hAnsi="华文中宋" w:eastAsia="方正小标宋简体"/>
          <w:sz w:val="44"/>
          <w:szCs w:val="44"/>
          <w:lang w:val="en-US" w:eastAsia="zh-CN"/>
        </w:rPr>
        <w:t>21</w:t>
      </w:r>
      <w:r>
        <w:rPr>
          <w:rFonts w:hint="eastAsia" w:ascii="方正小标宋简体" w:hAnsi="华文中宋" w:eastAsia="方正小标宋简体"/>
          <w:sz w:val="44"/>
          <w:szCs w:val="44"/>
        </w:rPr>
        <w:t>年防汛备汛工作的通知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各县（市、区）防汛抗旱指挥部，市防指各成员单位：</w:t>
      </w:r>
    </w:p>
    <w:p>
      <w:pPr>
        <w:ind w:firstLine="640" w:firstLineChars="200"/>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z w:val="32"/>
          <w:szCs w:val="32"/>
          <w:lang w:val="en-US" w:eastAsia="zh-CN"/>
        </w:rPr>
        <w:t>今年是中国共产党建党100周年，也是“十四五”规划开局之年，做好防汛抗旱工作意义重大。据气象部门预测，今年汛期我市降水时空分布不均，各地可能出现局地暴雨洪涝或阶段性干旱。为深入贯彻习近平总书记关于防汛救灾工作的重要指示精神，切实筑牢人民至上、生命至上的安全发展理念，有效防范和化解重特大洪涝灾害风险，按照省防办关于做好2021年防汛备汛工作的安排部署，现就做好2021年防汛备汛工作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一、健全防汛抗旱工作体制机制</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color w:val="000000"/>
          <w:kern w:val="0"/>
          <w:sz w:val="31"/>
          <w:szCs w:val="31"/>
          <w:lang w:val="en-US" w:eastAsia="zh-CN" w:bidi="ar"/>
        </w:rPr>
        <w:t>　　</w:t>
      </w:r>
      <w:r>
        <w:rPr>
          <w:rFonts w:hint="eastAsia" w:ascii="仿宋" w:hAnsi="仿宋" w:eastAsia="仿宋"/>
          <w:sz w:val="32"/>
          <w:szCs w:val="32"/>
          <w:lang w:val="en-US" w:eastAsia="zh-CN"/>
        </w:rPr>
        <w:t>各</w:t>
      </w:r>
      <w:r>
        <w:rPr>
          <w:rFonts w:hint="eastAsia" w:ascii="仿宋_GB2312" w:hAnsi="仿宋_GB2312" w:eastAsia="仿宋_GB2312" w:cs="仿宋_GB2312"/>
          <w:sz w:val="32"/>
          <w:szCs w:val="32"/>
          <w:lang w:val="en-US" w:eastAsia="zh-CN"/>
        </w:rPr>
        <w:t>县（市、区）防指要按照“上下基本对应”的原则，进一步理顺防汛抗旱指挥机制，调整充实防汛抗旱指挥机构成员单位及组成人员，明确职责分工，形成上下一致、左右协同、顺畅高效的防汛抗旱指挥体系；要抓紧制订防汛抗旱指挥部工作规则及其办公室职责，进一步健全和完善工作衔接机制，厘清相关部门责任，健全会议、会商研判、信息共享、协调调度、督导检查等各项制度，确保防汛抗旱工作有序有力有效开展。</w:t>
      </w:r>
    </w:p>
    <w:p>
      <w:pPr>
        <w:ind w:firstLine="640" w:firstLineChars="200"/>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、全面落实防</w:t>
      </w:r>
      <w:r>
        <w:rPr>
          <w:rFonts w:hint="eastAsia" w:ascii="黑体" w:hAnsi="黑体" w:eastAsia="黑体"/>
          <w:sz w:val="32"/>
          <w:szCs w:val="32"/>
          <w:lang w:eastAsia="zh-CN"/>
        </w:rPr>
        <w:t>汛抗旱</w:t>
      </w:r>
      <w:r>
        <w:rPr>
          <w:rFonts w:hint="eastAsia" w:ascii="黑体" w:hAnsi="黑体" w:eastAsia="黑体"/>
          <w:sz w:val="32"/>
          <w:szCs w:val="32"/>
        </w:rPr>
        <w:t>责任制</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 w:hAnsi="仿宋" w:eastAsia="仿宋"/>
          <w:sz w:val="32"/>
          <w:szCs w:val="32"/>
          <w:lang w:eastAsia="zh-CN"/>
        </w:rPr>
        <w:t>　　</w:t>
      </w:r>
      <w:r>
        <w:rPr>
          <w:rFonts w:hint="eastAsia" w:ascii="仿宋_GB2312" w:hAnsi="仿宋_GB2312" w:eastAsia="仿宋_GB2312" w:cs="仿宋_GB2312"/>
          <w:sz w:val="32"/>
          <w:szCs w:val="32"/>
          <w:lang w:val="en-US" w:eastAsia="zh-CN"/>
        </w:rPr>
        <w:t>各县（市、区）党委、政府要高度重视防汛抗旱工作，严格落实法律法规规定和国家防总印发的《地方各级人民政府行政首长防汛抗旱工作职责》，切实担负起本地区防汛抗旱责任。各行业主管部门要落实水库（水电站）、河流堤防、塘坝、淤地坝等防洪工程和城市内涝、山洪灾害等洪灾风险区以及矿山尾矿库等重要安全设施防洪行政责任人，并按规定进行公示，主动接受监督。</w:t>
      </w:r>
      <w:r>
        <w:rPr>
          <w:rFonts w:hint="eastAsia" w:ascii="仿宋_GB2312" w:hAnsi="仿宋_GB2312" w:eastAsia="仿宋_GB2312" w:cs="仿宋_GB2312"/>
          <w:color w:val="auto"/>
          <w:sz w:val="32"/>
          <w:szCs w:val="32"/>
          <w:lang w:val="en-US" w:eastAsia="zh-CN"/>
        </w:rPr>
        <w:t>各级各部门要结合实际，逐级落实辖区内的防汛抗旱责任人，特别是要落实技术责任人、报汛责任人、巡查责任人和抢险责任人，</w:t>
      </w:r>
      <w:r>
        <w:rPr>
          <w:rFonts w:hint="eastAsia" w:ascii="仿宋_GB2312" w:hAnsi="仿宋_GB2312" w:eastAsia="仿宋_GB2312" w:cs="仿宋_GB2312"/>
          <w:sz w:val="32"/>
          <w:szCs w:val="32"/>
          <w:lang w:val="en-US" w:eastAsia="zh-CN"/>
        </w:rPr>
        <w:t>把责任细化到监测预警、信息报送、隐患排查、指挥调度、巡查防守、抢险救援、转移安置等各个环节，压实相关企业、单位的防汛主体责任和行业主管部门的监管责任，确保各级防汛抗旱责任制落实到位。各级各类责任人公示于4月10日前完成，各县（市、区）防指公示的责任人名单于 4月20日前报市防办备案。</w:t>
      </w:r>
    </w:p>
    <w:p>
      <w:pPr>
        <w:ind w:firstLine="620" w:firstLineChars="200"/>
        <w:rPr>
          <w:rFonts w:hint="eastAsia" w:ascii="黑体" w:hAnsi="黑体" w:eastAsia="黑体"/>
          <w:sz w:val="32"/>
          <w:szCs w:val="32"/>
          <w:lang w:eastAsia="zh-CN"/>
        </w:rPr>
      </w:pPr>
      <w:r>
        <w:rPr>
          <w:rFonts w:hint="eastAsia" w:ascii="黑体" w:hAnsi="宋体" w:eastAsia="黑体" w:cs="黑体"/>
          <w:color w:val="000000"/>
          <w:kern w:val="0"/>
          <w:sz w:val="31"/>
          <w:szCs w:val="31"/>
          <w:lang w:val="en-US" w:eastAsia="zh-CN" w:bidi="ar"/>
        </w:rPr>
        <w:t>三、加强队伍物资落实</w:t>
      </w:r>
      <w:r>
        <w:rPr>
          <w:rFonts w:hint="eastAsia" w:ascii="黑体" w:hAnsi="黑体" w:eastAsia="黑体"/>
          <w:sz w:val="32"/>
          <w:szCs w:val="32"/>
          <w:lang w:eastAsia="zh-CN"/>
        </w:rPr>
        <w:t>，完善各类方案预案</w:t>
      </w:r>
    </w:p>
    <w:p>
      <w:pPr>
        <w:ind w:firstLine="622"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color w:val="000000"/>
          <w:kern w:val="0"/>
          <w:sz w:val="31"/>
          <w:szCs w:val="31"/>
          <w:lang w:val="en-US" w:eastAsia="zh-CN" w:bidi="ar"/>
        </w:rPr>
        <w:t>（一）</w:t>
      </w:r>
      <w:r>
        <w:rPr>
          <w:rFonts w:ascii="楷体_GB2312" w:hAnsi="楷体_GB2312" w:eastAsia="楷体_GB2312" w:cs="楷体_GB2312"/>
          <w:b/>
          <w:color w:val="000000"/>
          <w:kern w:val="0"/>
          <w:sz w:val="31"/>
          <w:szCs w:val="31"/>
          <w:lang w:val="en-US" w:eastAsia="zh-CN" w:bidi="ar"/>
        </w:rPr>
        <w:t>落实抢险队伍</w:t>
      </w:r>
      <w:r>
        <w:rPr>
          <w:rFonts w:hint="eastAsia" w:ascii="楷体_GB2312" w:hAnsi="楷体_GB2312" w:eastAsia="楷体_GB2312" w:cs="楷体_GB2312"/>
          <w:b/>
          <w:color w:val="000000"/>
          <w:kern w:val="0"/>
          <w:sz w:val="31"/>
          <w:szCs w:val="31"/>
          <w:lang w:val="en-US" w:eastAsia="zh-CN" w:bidi="ar"/>
        </w:rPr>
        <w:t>，精心组织演练</w:t>
      </w:r>
      <w:r>
        <w:rPr>
          <w:rFonts w:ascii="楷体_GB2312" w:hAnsi="楷体_GB2312" w:eastAsia="楷体_GB2312" w:cs="楷体_GB2312"/>
          <w:b/>
          <w:color w:val="000000"/>
          <w:kern w:val="0"/>
          <w:sz w:val="31"/>
          <w:szCs w:val="31"/>
          <w:lang w:val="en-US" w:eastAsia="zh-CN" w:bidi="ar"/>
        </w:rPr>
        <w:t>。</w:t>
      </w:r>
      <w:r>
        <w:rPr>
          <w:rFonts w:hint="eastAsia" w:ascii="仿宋_GB2312" w:hAnsi="仿宋_GB2312" w:eastAsia="仿宋_GB2312" w:cs="仿宋_GB2312"/>
          <w:sz w:val="32"/>
          <w:szCs w:val="32"/>
          <w:lang w:val="en-US" w:eastAsia="zh-CN"/>
        </w:rPr>
        <w:t>各县（市、区）防指、市防指有关成员单位要对本级抢险队伍进行核实摸底，同时注重加强同在本区域组织施工的中央企业、省市属企业和大型水工程专业队伍进行对接，及时沟通协调，建立联动机制；要充分考虑可能发生的暴雨、洪水及次生衍生灾害，紧密结合本地实际和行业特点开展桌面推演和实战演练，科学设定演练内容，精心策划演练方案，通过演练提升会商研判、科学决策、部门协同、组织指挥、队伍调度、应急救援、抢险技能和后勤保障等能力；要把</w:t>
      </w:r>
      <w:r>
        <w:rPr>
          <w:rFonts w:hint="eastAsia" w:ascii="仿宋_GB2312" w:hAnsi="仿宋_GB2312" w:eastAsia="仿宋_GB2312" w:cs="仿宋_GB2312"/>
          <w:color w:val="auto"/>
          <w:sz w:val="32"/>
          <w:szCs w:val="32"/>
          <w:lang w:val="en-US" w:eastAsia="zh-CN"/>
        </w:rPr>
        <w:t>提高基层干部群众主动防灾避险意识和自救互救能力为目的，</w:t>
      </w:r>
      <w:r>
        <w:rPr>
          <w:rFonts w:hint="eastAsia" w:ascii="仿宋_GB2312" w:hAnsi="仿宋_GB2312" w:eastAsia="仿宋_GB2312" w:cs="仿宋_GB2312"/>
          <w:sz w:val="32"/>
          <w:szCs w:val="32"/>
          <w:lang w:val="en-US" w:eastAsia="zh-CN"/>
        </w:rPr>
        <w:t>把人员转移避险作为关键举措，组织乡镇、村组对照防汛应急预案全流程全要素进行演练，确保各类组织人员熟悉工作职责、清楚响应流程，确保群众知晓预警信号与避险路线、掌握自救知识。在备</w:t>
      </w:r>
      <w:r>
        <w:rPr>
          <w:rFonts w:hint="eastAsia" w:ascii="仿宋_GB2312" w:hAnsi="仿宋_GB2312" w:eastAsia="仿宋_GB2312" w:cs="仿宋_GB2312"/>
          <w:color w:val="auto"/>
          <w:sz w:val="32"/>
          <w:szCs w:val="32"/>
          <w:lang w:val="en-US" w:eastAsia="zh-CN"/>
        </w:rPr>
        <w:t>汛期间，各</w:t>
      </w:r>
      <w:r>
        <w:rPr>
          <w:rFonts w:hint="eastAsia" w:ascii="仿宋_GB2312" w:hAnsi="仿宋_GB2312" w:eastAsia="仿宋_GB2312" w:cs="仿宋_GB2312"/>
          <w:sz w:val="32"/>
          <w:szCs w:val="32"/>
          <w:lang w:val="en-US" w:eastAsia="zh-CN"/>
        </w:rPr>
        <w:t>县(市、区)防指及有关部门</w:t>
      </w:r>
      <w:r>
        <w:rPr>
          <w:rFonts w:hint="eastAsia" w:ascii="仿宋_GB2312" w:hAnsi="仿宋_GB2312" w:eastAsia="仿宋_GB2312" w:cs="仿宋_GB2312"/>
          <w:color w:val="auto"/>
          <w:sz w:val="32"/>
          <w:szCs w:val="32"/>
          <w:lang w:val="en-US" w:eastAsia="zh-CN"/>
        </w:rPr>
        <w:t>至少组织一次防汛抢险应急演练。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color w:val="000000"/>
          <w:kern w:val="0"/>
          <w:sz w:val="31"/>
          <w:szCs w:val="31"/>
          <w:lang w:val="en-US" w:eastAsia="zh-CN" w:bidi="ar"/>
        </w:rPr>
        <w:t>（二）</w:t>
      </w:r>
      <w:r>
        <w:rPr>
          <w:rFonts w:ascii="楷体_GB2312" w:hAnsi="楷体_GB2312" w:eastAsia="楷体_GB2312" w:cs="楷体_GB2312"/>
          <w:b/>
          <w:color w:val="000000"/>
          <w:kern w:val="0"/>
          <w:sz w:val="31"/>
          <w:szCs w:val="31"/>
          <w:lang w:val="en-US" w:eastAsia="zh-CN" w:bidi="ar"/>
        </w:rPr>
        <w:t>加强物资储备。</w:t>
      </w:r>
      <w:r>
        <w:rPr>
          <w:rFonts w:hint="eastAsia" w:ascii="仿宋_GB2312" w:hAnsi="仿宋_GB2312" w:eastAsia="仿宋_GB2312" w:cs="仿宋_GB2312"/>
          <w:sz w:val="32"/>
          <w:szCs w:val="32"/>
          <w:lang w:val="en-US" w:eastAsia="zh-CN"/>
        </w:rPr>
        <w:t>各县（市、区）防指、市防指有关成员单位要</w:t>
      </w:r>
      <w:r>
        <w:rPr>
          <w:rFonts w:hint="eastAsia" w:ascii="仿宋_GB2312" w:hAnsi="仿宋_GB2312" w:eastAsia="仿宋_GB2312" w:cs="仿宋_GB2312"/>
          <w:color w:val="auto"/>
          <w:sz w:val="32"/>
          <w:szCs w:val="32"/>
          <w:lang w:val="en-US" w:eastAsia="zh-CN"/>
        </w:rPr>
        <w:t>立足防大汛、抢大险，抓紧清点防汛抗旱应急物资，认真组织防汛抗旱物资物料汛前储备和更新补充，特别是去年汛情险情重、物资物料消耗大的县区，要积极争取财政支持，统筹做好实物储备、产能储备、仓储储备、工程储备，切实保障防汛抢险需求；要强化防汛抗旱物资调运保障，完善物资轮换和调运预案，确保关键时刻调得出、运得快、用得上。</w:t>
      </w:r>
    </w:p>
    <w:p>
      <w:pPr>
        <w:keepNext w:val="0"/>
        <w:keepLines w:val="0"/>
        <w:widowControl/>
        <w:suppressLineNumbers w:val="0"/>
        <w:ind w:firstLine="62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color w:val="000000"/>
          <w:kern w:val="0"/>
          <w:sz w:val="31"/>
          <w:szCs w:val="31"/>
          <w:lang w:val="en-US" w:eastAsia="zh-CN" w:bidi="ar"/>
        </w:rPr>
        <w:t>（三）修订应急预案、完善各类方案。</w:t>
      </w:r>
      <w:r>
        <w:rPr>
          <w:rFonts w:hint="eastAsia" w:ascii="仿宋_GB2312" w:hAnsi="仿宋_GB2312" w:eastAsia="仿宋_GB2312" w:cs="仿宋_GB2312"/>
          <w:sz w:val="32"/>
          <w:szCs w:val="32"/>
          <w:lang w:val="en-US" w:eastAsia="zh-CN"/>
        </w:rPr>
        <w:t>各县（市、区）防指、市防指有关成员单位要认真总结去年防汛救灾中暴露出的问题和薄弱环节，有针对性地修订完善防汛抗旱等各类方案预案，严格履行方案预案报批报备程序。坚持以防为主、防抗救相结合，突出重点区域、关键环节和重要目标，进一步细化完善险情应急处置、人员转移避险、水上船只避险、力量投送等方案预案，落实监测预警发布、转移避险、力量集结、物资保障等各项应急措施，切实增强针对性、实战性和可操作性。</w:t>
      </w:r>
    </w:p>
    <w:p>
      <w:pPr>
        <w:keepNext w:val="0"/>
        <w:keepLines w:val="0"/>
        <w:widowControl/>
        <w:suppressLineNumbers w:val="0"/>
        <w:ind w:firstLine="620"/>
        <w:jc w:val="left"/>
        <w:rPr>
          <w:rFonts w:hint="eastAsia" w:ascii="楷体_GB2312" w:hAnsi="楷体_GB2312" w:eastAsia="楷体_GB2312" w:cs="楷体_GB2312"/>
          <w:b/>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四</w:t>
      </w:r>
      <w:r>
        <w:rPr>
          <w:rFonts w:ascii="黑体" w:hAnsi="宋体" w:eastAsia="黑体" w:cs="黑体"/>
          <w:color w:val="000000"/>
          <w:kern w:val="0"/>
          <w:sz w:val="31"/>
          <w:szCs w:val="31"/>
          <w:lang w:val="en-US" w:eastAsia="zh-CN" w:bidi="ar"/>
        </w:rPr>
        <w:t>、</w:t>
      </w:r>
      <w:r>
        <w:rPr>
          <w:rFonts w:hint="eastAsia" w:ascii="黑体" w:hAnsi="黑体" w:eastAsia="黑体"/>
          <w:sz w:val="32"/>
          <w:szCs w:val="32"/>
        </w:rPr>
        <w:t>抓好防汛检查及隐患整改</w:t>
      </w:r>
      <w:r>
        <w:rPr>
          <w:rFonts w:hint="eastAsia" w:ascii="楷体_GB2312" w:hAnsi="楷体_GB2312" w:eastAsia="楷体_GB2312" w:cs="楷体_GB2312"/>
          <w:b/>
          <w:color w:val="000000"/>
          <w:kern w:val="0"/>
          <w:sz w:val="31"/>
          <w:szCs w:val="31"/>
          <w:lang w:val="en-US" w:eastAsia="zh-CN" w:bidi="ar"/>
        </w:rPr>
        <w:t>　　</w:t>
      </w:r>
    </w:p>
    <w:p>
      <w:pPr>
        <w:keepNext w:val="0"/>
        <w:keepLines w:val="0"/>
        <w:widowControl/>
        <w:suppressLineNumbers w:val="0"/>
        <w:ind w:firstLine="622"/>
        <w:jc w:val="left"/>
        <w:rPr>
          <w:rFonts w:hint="eastAsia" w:ascii="楷体_GB2312" w:hAnsi="楷体_GB2312" w:eastAsia="楷体_GB2312" w:cs="楷体_GB2312"/>
          <w:b/>
          <w:color w:val="000000"/>
          <w:kern w:val="0"/>
          <w:sz w:val="31"/>
          <w:szCs w:val="31"/>
          <w:lang w:val="en-US" w:eastAsia="zh-CN" w:bidi="ar"/>
        </w:rPr>
      </w:pPr>
      <w:r>
        <w:rPr>
          <w:rFonts w:ascii="楷体_GB2312" w:hAnsi="楷体_GB2312" w:eastAsia="楷体_GB2312" w:cs="楷体_GB2312"/>
          <w:b/>
          <w:color w:val="000000"/>
          <w:kern w:val="0"/>
          <w:sz w:val="31"/>
          <w:szCs w:val="31"/>
          <w:lang w:val="en-US" w:eastAsia="zh-CN" w:bidi="ar"/>
        </w:rPr>
        <w:t>（</w:t>
      </w:r>
      <w:r>
        <w:rPr>
          <w:rFonts w:hint="eastAsia" w:ascii="楷体_GB2312" w:hAnsi="楷体_GB2312" w:eastAsia="楷体_GB2312" w:cs="楷体_GB2312"/>
          <w:b/>
          <w:color w:val="000000"/>
          <w:kern w:val="0"/>
          <w:sz w:val="31"/>
          <w:szCs w:val="31"/>
          <w:lang w:val="en-US" w:eastAsia="zh-CN" w:bidi="ar"/>
        </w:rPr>
        <w:t>一</w:t>
      </w:r>
      <w:r>
        <w:rPr>
          <w:rFonts w:ascii="楷体_GB2312" w:hAnsi="楷体_GB2312" w:eastAsia="楷体_GB2312" w:cs="楷体_GB2312"/>
          <w:b/>
          <w:color w:val="000000"/>
          <w:kern w:val="0"/>
          <w:sz w:val="31"/>
          <w:szCs w:val="31"/>
          <w:lang w:val="en-US" w:eastAsia="zh-CN" w:bidi="ar"/>
        </w:rPr>
        <w:t>）强化隐患排查组织。</w:t>
      </w:r>
      <w:r>
        <w:rPr>
          <w:rFonts w:hint="eastAsia" w:ascii="仿宋" w:hAnsi="仿宋" w:eastAsia="仿宋"/>
          <w:sz w:val="32"/>
          <w:szCs w:val="32"/>
          <w:lang w:val="en-US" w:eastAsia="zh-CN"/>
        </w:rPr>
        <w:t>各县（市、区）防指及市防指各成员单位</w:t>
      </w:r>
      <w:r>
        <w:rPr>
          <w:rFonts w:hint="eastAsia" w:ascii="仿宋_GB2312" w:hAnsi="仿宋_GB2312" w:eastAsia="仿宋_GB2312" w:cs="仿宋_GB2312"/>
          <w:color w:val="auto"/>
          <w:sz w:val="32"/>
          <w:szCs w:val="32"/>
          <w:lang w:val="en-US" w:eastAsia="zh-CN"/>
        </w:rPr>
        <w:t>要结合实际，突出抓好重点工程、重点区域、重点部位和薄弱环节的风险隐患排查整改工作。要</w:t>
      </w:r>
      <w:r>
        <w:rPr>
          <w:rFonts w:hint="eastAsia" w:ascii="仿宋_GB2312" w:hAnsi="仿宋_GB2312" w:eastAsia="仿宋_GB2312" w:cs="仿宋_GB2312"/>
          <w:sz w:val="32"/>
          <w:szCs w:val="32"/>
          <w:lang w:val="en-US" w:eastAsia="zh-CN"/>
        </w:rPr>
        <w:t>针对铁路、公路、水利、电力、通信、教育、矿山等重要基础设施，旅游景区、在建工地、高陡边坡、临坡挡土墙等重点部位以及农村、城乡结合部、城镇低洼易涝区、山洪灾害易发区、地质灾害隐患点等薄弱环节开展全面细致摸排，建立隐患排查整改清单和台帐，逐条逐项限时完成整改。要加快水利工程水毁修复进度，确保在汛前恢复防洪功能；要按照防洪规划和河道行洪安全要求开展清淤行动，确保汛期行洪畅通。</w:t>
      </w:r>
      <w:r>
        <w:rPr>
          <w:rFonts w:hint="eastAsia" w:ascii="仿宋_GB2312" w:hAnsi="仿宋_GB2312" w:eastAsia="仿宋_GB2312" w:cs="仿宋_GB2312"/>
          <w:color w:val="auto"/>
          <w:sz w:val="32"/>
          <w:szCs w:val="32"/>
          <w:lang w:val="en-US" w:eastAsia="zh-CN"/>
        </w:rPr>
        <w:t>在建涉水工程要加快施工进度，力争在主汛期前完成主体工程建设，确需跨汛施工的要编制安全度汛方案，并按规定报备，落实各项防护措施，确保工程</w:t>
      </w:r>
      <w:r>
        <w:rPr>
          <w:rFonts w:hint="eastAsia" w:ascii="仿宋_GB2312" w:hAnsi="仿宋_GB2312" w:eastAsia="仿宋_GB2312" w:cs="仿宋_GB2312"/>
          <w:color w:val="auto"/>
          <w:spacing w:val="-6"/>
          <w:sz w:val="32"/>
          <w:szCs w:val="32"/>
          <w:lang w:val="en-US" w:eastAsia="zh-CN"/>
        </w:rPr>
        <w:t>度汛安全和人员安全。隐患排查整改工作务于5月10日前完成。</w:t>
      </w:r>
      <w:r>
        <w:rPr>
          <w:rFonts w:hint="eastAsia" w:ascii="楷体_GB2312" w:hAnsi="楷体_GB2312" w:eastAsia="楷体_GB2312" w:cs="楷体_GB2312"/>
          <w:b/>
          <w:color w:val="000000"/>
          <w:kern w:val="0"/>
          <w:sz w:val="31"/>
          <w:szCs w:val="31"/>
          <w:lang w:val="en-US" w:eastAsia="zh-CN" w:bidi="ar"/>
        </w:rPr>
        <w:t>　　</w:t>
      </w:r>
    </w:p>
    <w:p>
      <w:pPr>
        <w:keepNext w:val="0"/>
        <w:keepLines w:val="0"/>
        <w:widowControl/>
        <w:suppressLineNumbers w:val="0"/>
        <w:jc w:val="left"/>
        <w:rPr>
          <w:rFonts w:hint="eastAsia" w:ascii="仿宋" w:hAnsi="仿宋" w:eastAsia="仿宋"/>
          <w:sz w:val="32"/>
          <w:szCs w:val="32"/>
          <w:lang w:val="en-US" w:eastAsia="zh-CN"/>
        </w:rPr>
      </w:pPr>
      <w:r>
        <w:rPr>
          <w:rFonts w:hint="eastAsia" w:ascii="楷体_GB2312" w:hAnsi="楷体_GB2312" w:eastAsia="楷体_GB2312" w:cs="楷体_GB2312"/>
          <w:b/>
          <w:color w:val="000000"/>
          <w:kern w:val="0"/>
          <w:sz w:val="31"/>
          <w:szCs w:val="31"/>
          <w:lang w:val="en-US" w:eastAsia="zh-CN" w:bidi="ar"/>
        </w:rPr>
        <w:t>　　</w:t>
      </w:r>
      <w:r>
        <w:rPr>
          <w:rFonts w:ascii="楷体_GB2312" w:hAnsi="楷体_GB2312" w:eastAsia="楷体_GB2312" w:cs="楷体_GB2312"/>
          <w:b/>
          <w:color w:val="000000"/>
          <w:kern w:val="0"/>
          <w:sz w:val="31"/>
          <w:szCs w:val="31"/>
          <w:lang w:val="en-US" w:eastAsia="zh-CN" w:bidi="ar"/>
        </w:rPr>
        <w:t>（</w:t>
      </w:r>
      <w:r>
        <w:rPr>
          <w:rFonts w:hint="eastAsia" w:ascii="楷体_GB2312" w:hAnsi="楷体_GB2312" w:eastAsia="楷体_GB2312" w:cs="楷体_GB2312"/>
          <w:b/>
          <w:color w:val="000000"/>
          <w:kern w:val="0"/>
          <w:sz w:val="31"/>
          <w:szCs w:val="31"/>
          <w:lang w:val="en-US" w:eastAsia="zh-CN" w:bidi="ar"/>
        </w:rPr>
        <w:t>二</w:t>
      </w:r>
      <w:r>
        <w:rPr>
          <w:rFonts w:ascii="楷体_GB2312" w:hAnsi="楷体_GB2312" w:eastAsia="楷体_GB2312" w:cs="楷体_GB2312"/>
          <w:b/>
          <w:color w:val="000000"/>
          <w:kern w:val="0"/>
          <w:sz w:val="31"/>
          <w:szCs w:val="31"/>
          <w:lang w:val="en-US" w:eastAsia="zh-CN" w:bidi="ar"/>
        </w:rPr>
        <w:t>）</w:t>
      </w:r>
      <w:r>
        <w:rPr>
          <w:rFonts w:hint="eastAsia" w:ascii="楷体_GB2312" w:hAnsi="楷体_GB2312" w:eastAsia="楷体_GB2312" w:cs="楷体_GB2312"/>
          <w:b/>
          <w:color w:val="000000"/>
          <w:kern w:val="0"/>
          <w:sz w:val="31"/>
          <w:szCs w:val="31"/>
          <w:lang w:val="en-US" w:eastAsia="zh-CN" w:bidi="ar"/>
        </w:rPr>
        <w:t>加强防汛督导检查</w:t>
      </w:r>
      <w:r>
        <w:rPr>
          <w:rFonts w:ascii="楷体_GB2312" w:hAnsi="楷体_GB2312" w:eastAsia="楷体_GB2312" w:cs="楷体_GB2312"/>
          <w:b/>
          <w:color w:val="000000"/>
          <w:kern w:val="0"/>
          <w:sz w:val="31"/>
          <w:szCs w:val="31"/>
          <w:lang w:val="en-US" w:eastAsia="zh-CN" w:bidi="ar"/>
        </w:rPr>
        <w:t>。</w:t>
      </w:r>
      <w:r>
        <w:rPr>
          <w:rFonts w:hint="eastAsia" w:ascii="仿宋_GB2312" w:hAnsi="仿宋_GB2312" w:eastAsia="仿宋_GB2312" w:cs="仿宋_GB2312"/>
          <w:color w:val="auto"/>
          <w:sz w:val="32"/>
          <w:szCs w:val="32"/>
          <w:lang w:val="en-US" w:eastAsia="zh-CN"/>
        </w:rPr>
        <w:t>防汛备汛督导检查采取</w:t>
      </w:r>
      <w:r>
        <w:rPr>
          <w:rFonts w:hint="eastAsia" w:ascii="仿宋" w:hAnsi="仿宋" w:eastAsia="仿宋"/>
          <w:sz w:val="32"/>
          <w:szCs w:val="32"/>
          <w:lang w:val="en-US" w:eastAsia="zh-CN"/>
        </w:rPr>
        <w:t>单位自查、乡镇和县两级检查、市级抽查的方式进行。</w:t>
      </w:r>
      <w:r>
        <w:rPr>
          <w:rFonts w:hint="eastAsia" w:ascii="仿宋_GB2312" w:hAnsi="仿宋_GB2312" w:eastAsia="仿宋_GB2312" w:cs="仿宋_GB2312"/>
          <w:color w:val="auto"/>
          <w:sz w:val="32"/>
          <w:szCs w:val="32"/>
          <w:lang w:val="en-US" w:eastAsia="zh-CN"/>
        </w:rPr>
        <w:t>重点检查责任落实、方案预案修订、风险隐患排查整改、落实抢险队伍和防汛物资装备等内容。县级检查于4月20日前完成，市级抽查于4月30</w:t>
      </w:r>
      <w:r>
        <w:rPr>
          <w:rFonts w:hint="eastAsia" w:ascii="仿宋_GB2312" w:hAnsi="仿宋_GB2312" w:eastAsia="仿宋_GB2312" w:cs="仿宋_GB2312"/>
          <w:sz w:val="32"/>
          <w:szCs w:val="32"/>
          <w:lang w:val="en-US" w:eastAsia="zh-CN"/>
        </w:rPr>
        <w:t>日前完成，省防指将于5月10日前按照“三管三必管”要求，组织开展行业内督导检查，市县两级可同步实施检查督导工作。　　</w:t>
      </w:r>
    </w:p>
    <w:p>
      <w:pPr>
        <w:numPr>
          <w:ilvl w:val="0"/>
          <w:numId w:val="0"/>
        </w:numPr>
        <w:ind w:firstLine="630"/>
        <w:rPr>
          <w:rFonts w:hint="eastAsia" w:ascii="楷体_GB2312" w:hAnsi="楷体_GB2312" w:eastAsia="楷体_GB2312" w:cs="楷体_GB2312"/>
          <w:b/>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五、强化监测预警和避险转移能力</w:t>
      </w:r>
      <w:r>
        <w:rPr>
          <w:rFonts w:hint="eastAsia" w:ascii="楷体_GB2312" w:hAnsi="楷体_GB2312" w:eastAsia="楷体_GB2312" w:cs="楷体_GB2312"/>
          <w:b/>
          <w:color w:val="000000"/>
          <w:kern w:val="0"/>
          <w:sz w:val="31"/>
          <w:szCs w:val="31"/>
          <w:lang w:val="en-US" w:eastAsia="zh-CN" w:bidi="ar"/>
        </w:rPr>
        <w:t>　</w:t>
      </w:r>
    </w:p>
    <w:p>
      <w:pPr>
        <w:numPr>
          <w:ilvl w:val="0"/>
          <w:numId w:val="0"/>
        </w:numPr>
        <w:ind w:firstLine="63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color w:val="000000"/>
          <w:kern w:val="0"/>
          <w:sz w:val="31"/>
          <w:szCs w:val="31"/>
          <w:lang w:val="en-US" w:eastAsia="zh-CN" w:bidi="ar"/>
        </w:rPr>
        <w:t>（一）</w:t>
      </w:r>
      <w:r>
        <w:rPr>
          <w:rFonts w:ascii="楷体_GB2312" w:hAnsi="楷体_GB2312" w:eastAsia="楷体_GB2312" w:cs="楷体_GB2312"/>
          <w:b/>
          <w:color w:val="000000"/>
          <w:kern w:val="0"/>
          <w:sz w:val="31"/>
          <w:szCs w:val="31"/>
          <w:lang w:val="en-US" w:eastAsia="zh-CN" w:bidi="ar"/>
        </w:rPr>
        <w:t>加强</w:t>
      </w:r>
      <w:r>
        <w:rPr>
          <w:rFonts w:hint="eastAsia" w:ascii="楷体_GB2312" w:hAnsi="楷体_GB2312" w:eastAsia="楷体_GB2312" w:cs="楷体_GB2312"/>
          <w:b/>
          <w:color w:val="000000"/>
          <w:kern w:val="0"/>
          <w:sz w:val="31"/>
          <w:szCs w:val="31"/>
          <w:lang w:val="en-US" w:eastAsia="zh-CN" w:bidi="ar"/>
        </w:rPr>
        <w:t>值班值守</w:t>
      </w:r>
      <w:r>
        <w:rPr>
          <w:rFonts w:ascii="楷体_GB2312" w:hAnsi="楷体_GB2312" w:eastAsia="楷体_GB2312" w:cs="楷体_GB2312"/>
          <w:b/>
          <w:color w:val="000000"/>
          <w:kern w:val="0"/>
          <w:sz w:val="31"/>
          <w:szCs w:val="31"/>
          <w:lang w:val="en-US" w:eastAsia="zh-CN" w:bidi="ar"/>
        </w:rPr>
        <w:t>。</w:t>
      </w:r>
      <w:r>
        <w:rPr>
          <w:rFonts w:hint="eastAsia" w:ascii="仿宋_GB2312" w:hAnsi="仿宋_GB2312" w:eastAsia="仿宋_GB2312" w:cs="仿宋_GB2312"/>
          <w:sz w:val="32"/>
          <w:szCs w:val="32"/>
          <w:lang w:val="en-US" w:eastAsia="zh-CN"/>
        </w:rPr>
        <w:t>各县（市、区）防指及市防指各成员单位要严格落实24小时值班和领导带班制度，加强值守，提前安排部署防范应对，保障汛情信息及时有效报送，及时处置突发事件，重大险情、灾情必须第一时间上报。要尽快将值班电话、传真和联络人信息报市防办备案。</w:t>
      </w:r>
    </w:p>
    <w:p>
      <w:pPr>
        <w:numPr>
          <w:ilvl w:val="0"/>
          <w:numId w:val="0"/>
        </w:numPr>
        <w:ind w:firstLine="630"/>
      </w:pPr>
      <w:r>
        <w:rPr>
          <w:rFonts w:ascii="楷体_GB2312" w:hAnsi="楷体_GB2312" w:eastAsia="楷体_GB2312" w:cs="楷体_GB2312"/>
          <w:b/>
          <w:color w:val="000000"/>
          <w:kern w:val="0"/>
          <w:sz w:val="31"/>
          <w:szCs w:val="31"/>
          <w:lang w:val="en-US" w:eastAsia="zh-CN" w:bidi="ar"/>
        </w:rPr>
        <w:t>（</w:t>
      </w:r>
      <w:r>
        <w:rPr>
          <w:rFonts w:hint="eastAsia" w:ascii="楷体_GB2312" w:hAnsi="楷体_GB2312" w:eastAsia="楷体_GB2312" w:cs="楷体_GB2312"/>
          <w:b/>
          <w:color w:val="000000"/>
          <w:kern w:val="0"/>
          <w:sz w:val="31"/>
          <w:szCs w:val="31"/>
          <w:lang w:val="en-US" w:eastAsia="zh-CN" w:bidi="ar"/>
        </w:rPr>
        <w:t>二</w:t>
      </w:r>
      <w:r>
        <w:rPr>
          <w:rFonts w:ascii="楷体_GB2312" w:hAnsi="楷体_GB2312" w:eastAsia="楷体_GB2312" w:cs="楷体_GB2312"/>
          <w:b/>
          <w:color w:val="000000"/>
          <w:kern w:val="0"/>
          <w:sz w:val="31"/>
          <w:szCs w:val="31"/>
          <w:lang w:val="en-US" w:eastAsia="zh-CN" w:bidi="ar"/>
        </w:rPr>
        <w:t>）强化监测预警。</w:t>
      </w:r>
      <w:r>
        <w:rPr>
          <w:rFonts w:hint="eastAsia" w:ascii="仿宋_GB2312" w:hAnsi="仿宋_GB2312" w:eastAsia="仿宋_GB2312" w:cs="仿宋_GB2312"/>
          <w:sz w:val="32"/>
          <w:szCs w:val="32"/>
          <w:lang w:val="en-US" w:eastAsia="zh-CN"/>
        </w:rPr>
        <w:t>各县（市、区）防指及有关部门要加强监测预警，密切监视天气变化，切实做好雨情、水情、工情监测和预警。</w:t>
      </w:r>
      <w:r>
        <w:rPr>
          <w:rFonts w:hint="eastAsia" w:ascii="仿宋" w:hAnsi="仿宋" w:eastAsia="仿宋"/>
          <w:sz w:val="32"/>
          <w:szCs w:val="32"/>
          <w:lang w:val="en-US" w:eastAsia="zh-CN"/>
        </w:rPr>
        <w:t xml:space="preserve">要加强防汛监测预警设施设备的管理和维护，确保各类设施设备运行正常，确保监测高效、预警及时。 </w:t>
      </w:r>
    </w:p>
    <w:p>
      <w:pPr>
        <w:numPr>
          <w:ilvl w:val="0"/>
          <w:numId w:val="0"/>
        </w:numPr>
        <w:ind w:firstLine="630"/>
        <w:rPr>
          <w:rFonts w:hint="eastAsia" w:ascii="仿宋_GB2312" w:hAnsi="仿宋_GB2312" w:eastAsia="仿宋_GB2312" w:cs="仿宋_GB2312"/>
          <w:sz w:val="32"/>
          <w:szCs w:val="32"/>
          <w:lang w:val="en-US" w:eastAsia="zh-CN"/>
        </w:rPr>
      </w:pPr>
      <w:r>
        <w:rPr>
          <w:rFonts w:ascii="楷体_GB2312" w:hAnsi="楷体_GB2312" w:eastAsia="楷体_GB2312" w:cs="楷体_GB2312"/>
          <w:b/>
          <w:color w:val="000000"/>
          <w:kern w:val="0"/>
          <w:sz w:val="31"/>
          <w:szCs w:val="31"/>
          <w:lang w:val="en-US" w:eastAsia="zh-CN" w:bidi="ar"/>
        </w:rPr>
        <w:t>（</w:t>
      </w:r>
      <w:r>
        <w:rPr>
          <w:rFonts w:hint="eastAsia" w:ascii="楷体_GB2312" w:hAnsi="楷体_GB2312" w:eastAsia="楷体_GB2312" w:cs="楷体_GB2312"/>
          <w:b/>
          <w:color w:val="000000"/>
          <w:kern w:val="0"/>
          <w:sz w:val="31"/>
          <w:szCs w:val="31"/>
          <w:lang w:val="en-US" w:eastAsia="zh-CN" w:bidi="ar"/>
        </w:rPr>
        <w:t>三</w:t>
      </w:r>
      <w:r>
        <w:rPr>
          <w:rFonts w:ascii="楷体_GB2312" w:hAnsi="楷体_GB2312" w:eastAsia="楷体_GB2312" w:cs="楷体_GB2312"/>
          <w:b/>
          <w:color w:val="000000"/>
          <w:kern w:val="0"/>
          <w:sz w:val="31"/>
          <w:szCs w:val="31"/>
          <w:lang w:val="en-US" w:eastAsia="zh-CN" w:bidi="ar"/>
        </w:rPr>
        <w:t>）</w:t>
      </w:r>
      <w:r>
        <w:rPr>
          <w:rFonts w:hint="eastAsia" w:ascii="楷体_GB2312" w:hAnsi="楷体_GB2312" w:eastAsia="楷体_GB2312" w:cs="楷体_GB2312"/>
          <w:b/>
          <w:color w:val="000000"/>
          <w:kern w:val="0"/>
          <w:sz w:val="31"/>
          <w:szCs w:val="31"/>
          <w:lang w:val="en-US" w:eastAsia="zh-CN" w:bidi="ar"/>
        </w:rPr>
        <w:t>提高避险转移能力</w:t>
      </w:r>
      <w:r>
        <w:rPr>
          <w:rFonts w:ascii="楷体_GB2312" w:hAnsi="楷体_GB2312" w:eastAsia="楷体_GB2312" w:cs="楷体_GB2312"/>
          <w:b/>
          <w:color w:val="000000"/>
          <w:kern w:val="0"/>
          <w:sz w:val="31"/>
          <w:szCs w:val="31"/>
          <w:lang w:val="en-US" w:eastAsia="zh-CN" w:bidi="ar"/>
        </w:rPr>
        <w:t>。</w:t>
      </w:r>
      <w:r>
        <w:rPr>
          <w:rFonts w:hint="eastAsia" w:ascii="仿宋_GB2312" w:hAnsi="仿宋_GB2312" w:eastAsia="仿宋_GB2312" w:cs="仿宋_GB2312"/>
          <w:sz w:val="32"/>
          <w:szCs w:val="32"/>
          <w:lang w:val="en-US" w:eastAsia="zh-CN"/>
        </w:rPr>
        <w:t>要进一步明确洪涝灾害预警职责，健全预警手段，细化转移避险方案，提高应急处置能力。要全面掌握工程险工险段、病险水库下游、尾矿库威胁区、城市低洼易涝区、山洪灾害易发区等区域基本情况，在危险区域设立警示标牌，标明危险区域类型、范围、危害性和区域内居住人数、企事业单位名称及安全转移条件、线路、避灾安置场所和责任人。特别要加强对工矿企业、施工单位、旅游景区等薄弱环节和外来务工人员、旅游观光人员、农村留守人员等重点群体的组织管理，落实责任人员、应急预案和避险措施。</w:t>
      </w:r>
    </w:p>
    <w:p>
      <w:pPr>
        <w:keepNext w:val="0"/>
        <w:keepLines w:val="0"/>
        <w:widowControl/>
        <w:suppressLineNumbers w:val="0"/>
        <w:ind w:firstLine="622"/>
        <w:jc w:val="left"/>
        <w:rPr>
          <w:rFonts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六、开展防汛知识培训及宣传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积极开展多种形式的学习培训和业务交流，提升防汛抗旱工作人员综合素质和履职能力。要积极推进社会共治，广泛开展防汛知识进企业、进农村、进社区、进学校、进家庭活动，抓好宣传和培训，筑牢防灾减灾救灾的人民防线。要综合运用广播、电视、报刊、网络等媒体，广泛宣传避灾救灾知识，及时客观发布灾情信息，着力构建政府主导、社会协同、全民参与的工作格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请各县（市、区）防指、市防指有关成员单位于4月20日前，报送本级、本部门防汛抢险演练工作开展或计划情况（附件1）；5月10日前报送防汛备汛工作总结及相关统计表格（附件2、3、4、5）。并将纸质材料（盖章）扫描件及电子版发市防办</w:t>
      </w:r>
      <w:bookmarkStart w:id="2" w:name="_GoBack"/>
      <w:bookmarkEnd w:id="2"/>
      <w:r>
        <w:rPr>
          <w:rFonts w:hint="eastAsia" w:ascii="仿宋_GB2312" w:hAnsi="仿宋_GB2312" w:eastAsia="仿宋_GB2312" w:cs="仿宋_GB2312"/>
          <w:color w:val="FF0000"/>
          <w:sz w:val="32"/>
          <w:szCs w:val="32"/>
          <w:lang w:val="en-US" w:eastAsia="zh-CN"/>
        </w:rPr>
        <w:t>邮箱。</w:t>
      </w:r>
    </w:p>
    <w:p>
      <w:pPr>
        <w:keepNext w:val="0"/>
        <w:keepLines w:val="0"/>
        <w:widowControl/>
        <w:suppressLineNumbers w:val="0"/>
        <w:tabs>
          <w:tab w:val="left" w:pos="6668"/>
        </w:tabs>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联 系 人：常宽利　　　上官丽霞</w:t>
      </w:r>
    </w:p>
    <w:p>
      <w:pPr>
        <w:keepNext w:val="0"/>
        <w:keepLines w:val="0"/>
        <w:widowControl/>
        <w:suppressLineNumbers w:val="0"/>
        <w:ind w:firstLine="622"/>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联系电话：2217282　   2217662</w:t>
      </w:r>
    </w:p>
    <w:p>
      <w:pPr>
        <w:keepNext w:val="0"/>
        <w:keepLines w:val="0"/>
        <w:widowControl/>
        <w:suppressLineNumbers w:val="0"/>
        <w:ind w:firstLine="622"/>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传真电话：2217641</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"mailto:jcfb2006@163.com"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jcfb2020@163.com</w:t>
      </w:r>
      <w:r>
        <w:rPr>
          <w:rFonts w:hint="eastAsia" w:ascii="仿宋_GB2312" w:hAnsi="仿宋_GB2312" w:eastAsia="仿宋_GB2312" w:cs="仿宋_GB2312"/>
          <w:sz w:val="32"/>
          <w:szCs w:val="32"/>
          <w:lang w:val="en-US" w:eastAsia="zh-CN"/>
        </w:rPr>
        <w:fldChar w:fldCharType="end"/>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附件：1.2021年防汛抢险救灾演练开展或计划情况统计</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表</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2.2021年防汛备汛督导检查情况统计表</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3.2021年市县辖区内（行业部门）防洪重点及薄　　</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弱环节风险登记表</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4.2021年市防指成员单位人员信息登记表</w:t>
      </w:r>
    </w:p>
    <w:p>
      <w:pPr>
        <w:keepNext w:val="0"/>
        <w:keepLines w:val="0"/>
        <w:widowControl/>
        <w:suppressLineNumbers w:val="0"/>
        <w:ind w:firstLine="622"/>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5.2021年市县防汛抗旱指挥机构人员信息登记表　</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晋城市防汛抗旱指挥部 </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2021年3月24日  </w:t>
      </w:r>
      <w:r>
        <w:rPr>
          <w:rFonts w:hint="eastAsia" w:ascii="仿宋_GB2312" w:hAnsi="仿宋_GB2312" w:eastAsia="仿宋_GB2312" w:cs="仿宋_GB2312"/>
          <w:sz w:val="32"/>
          <w:szCs w:val="32"/>
          <w:lang w:val="en-US" w:eastAsia="zh-CN"/>
        </w:rPr>
        <w:t xml:space="preserve">  </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widowControl/>
        <w:suppressLineNumbers w:val="0"/>
        <w:ind w:firstLine="622"/>
        <w:jc w:val="left"/>
        <w:rPr>
          <w:rFonts w:hint="eastAsia" w:ascii="仿宋_GB2312" w:hAnsi="仿宋_GB2312" w:eastAsia="仿宋_GB2312" w:cs="仿宋_GB2312"/>
          <w:sz w:val="32"/>
          <w:szCs w:val="32"/>
          <w:lang w:val="en-US" w:eastAsia="zh-CN"/>
        </w:rPr>
        <w:sectPr>
          <w:footerReference r:id="rId4" w:type="first"/>
          <w:footerReference r:id="rId3" w:type="default"/>
          <w:pgSz w:w="11906" w:h="16838"/>
          <w:pgMar w:top="2098" w:right="1588" w:bottom="2098" w:left="1588" w:header="851" w:footer="1531"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2021年防汛抢险演练开展或计划情况统计表</w:t>
      </w:r>
    </w:p>
    <w:tbl>
      <w:tblPr>
        <w:tblStyle w:val="8"/>
        <w:tblW w:w="13899" w:type="dxa"/>
        <w:jc w:val="center"/>
        <w:shd w:val="clear" w:color="auto" w:fill="auto"/>
        <w:tblLayout w:type="fixed"/>
        <w:tblCellMar>
          <w:top w:w="0" w:type="dxa"/>
          <w:left w:w="0" w:type="dxa"/>
          <w:bottom w:w="0" w:type="dxa"/>
          <w:right w:w="0" w:type="dxa"/>
        </w:tblCellMar>
      </w:tblPr>
      <w:tblGrid>
        <w:gridCol w:w="1914"/>
        <w:gridCol w:w="2486"/>
        <w:gridCol w:w="1487"/>
        <w:gridCol w:w="1469"/>
        <w:gridCol w:w="1101"/>
        <w:gridCol w:w="1369"/>
        <w:gridCol w:w="2081"/>
        <w:gridCol w:w="1992"/>
      </w:tblGrid>
      <w:tr>
        <w:tblPrEx>
          <w:shd w:val="clear" w:color="auto" w:fill="auto"/>
          <w:tblCellMar>
            <w:top w:w="0" w:type="dxa"/>
            <w:left w:w="0" w:type="dxa"/>
            <w:bottom w:w="0" w:type="dxa"/>
            <w:right w:w="0" w:type="dxa"/>
          </w:tblCellMar>
        </w:tblPrEx>
        <w:trPr>
          <w:trHeight w:val="946" w:hRule="atLeast"/>
          <w:jc w:val="center"/>
        </w:trPr>
        <w:tc>
          <w:tcPr>
            <w:tcW w:w="8457"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填报单位：（盖章）                    填表人：              </w:t>
            </w:r>
          </w:p>
        </w:tc>
        <w:tc>
          <w:tcPr>
            <w:tcW w:w="5442" w:type="dxa"/>
            <w:gridSpan w:val="3"/>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仿宋" w:hAnsi="仿宋" w:eastAsia="仿宋" w:cs="仿宋"/>
                <w:i w:val="0"/>
                <w:color w:val="000000"/>
                <w:kern w:val="0"/>
                <w:sz w:val="28"/>
                <w:szCs w:val="28"/>
                <w:u w:val="none"/>
                <w:lang w:val="en-US" w:eastAsia="zh-CN" w:bidi="ar"/>
              </w:rPr>
              <w:t>填报时间：2021年 月 日</w:t>
            </w:r>
          </w:p>
        </w:tc>
      </w:tr>
      <w:tr>
        <w:tblPrEx>
          <w:shd w:val="clear" w:color="auto" w:fill="auto"/>
          <w:tblCellMar>
            <w:top w:w="0" w:type="dxa"/>
            <w:left w:w="0" w:type="dxa"/>
            <w:bottom w:w="0" w:type="dxa"/>
            <w:right w:w="0" w:type="dxa"/>
          </w:tblCellMar>
        </w:tblPrEx>
        <w:trPr>
          <w:trHeight w:val="1003" w:hRule="atLeast"/>
          <w:jc w:val="center"/>
        </w:trPr>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区  分</w:t>
            </w:r>
          </w:p>
        </w:tc>
        <w:tc>
          <w:tcPr>
            <w:tcW w:w="148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演练课题</w:t>
            </w:r>
          </w:p>
        </w:tc>
        <w:tc>
          <w:tcPr>
            <w:tcW w:w="146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演练次数</w:t>
            </w:r>
          </w:p>
        </w:tc>
        <w:tc>
          <w:tcPr>
            <w:tcW w:w="247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参演单位（个）</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参演人数（人）</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计划演练时间</w:t>
            </w:r>
          </w:p>
        </w:tc>
      </w:tr>
      <w:tr>
        <w:tblPrEx>
          <w:shd w:val="clear" w:color="auto" w:fill="auto"/>
          <w:tblCellMar>
            <w:top w:w="0" w:type="dxa"/>
            <w:left w:w="0" w:type="dxa"/>
            <w:bottom w:w="0" w:type="dxa"/>
            <w:right w:w="0" w:type="dxa"/>
          </w:tblCellMar>
        </w:tblPrEx>
        <w:trPr>
          <w:trHeight w:val="914" w:hRule="atLeast"/>
          <w:jc w:val="center"/>
        </w:trPr>
        <w:tc>
          <w:tcPr>
            <w:tcW w:w="19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市级</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市防指</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80" w:hRule="atLeast"/>
          <w:jc w:val="center"/>
        </w:trPr>
        <w:tc>
          <w:tcPr>
            <w:tcW w:w="1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市有关部门</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2" w:hRule="atLeast"/>
          <w:jc w:val="center"/>
        </w:trPr>
        <w:tc>
          <w:tcPr>
            <w:tcW w:w="19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县级防指</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2" w:hRule="atLeast"/>
          <w:jc w:val="center"/>
        </w:trPr>
        <w:tc>
          <w:tcPr>
            <w:tcW w:w="19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县级有关部门</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39" w:hRule="atLeast"/>
          <w:jc w:val="center"/>
        </w:trPr>
        <w:tc>
          <w:tcPr>
            <w:tcW w:w="1389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   明：县级防指演练内容、参演单位、参加人数另附表</w:t>
            </w:r>
          </w:p>
        </w:tc>
      </w:tr>
    </w:tbl>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2021年防汛备汛督导检查情况统计表</w:t>
      </w:r>
    </w:p>
    <w:tbl>
      <w:tblPr>
        <w:tblStyle w:val="8"/>
        <w:tblW w:w="13719" w:type="dxa"/>
        <w:jc w:val="center"/>
        <w:shd w:val="clear" w:color="auto" w:fill="auto"/>
        <w:tblLayout w:type="fixed"/>
        <w:tblCellMar>
          <w:top w:w="0" w:type="dxa"/>
          <w:left w:w="0" w:type="dxa"/>
          <w:bottom w:w="0" w:type="dxa"/>
          <w:right w:w="0" w:type="dxa"/>
        </w:tblCellMar>
      </w:tblPr>
      <w:tblGrid>
        <w:gridCol w:w="2256"/>
        <w:gridCol w:w="1948"/>
        <w:gridCol w:w="1610"/>
        <w:gridCol w:w="1687"/>
        <w:gridCol w:w="1750"/>
        <w:gridCol w:w="1751"/>
        <w:gridCol w:w="1381"/>
        <w:gridCol w:w="1336"/>
      </w:tblGrid>
      <w:tr>
        <w:tblPrEx>
          <w:tblCellMar>
            <w:top w:w="0" w:type="dxa"/>
            <w:left w:w="0" w:type="dxa"/>
            <w:bottom w:w="0" w:type="dxa"/>
            <w:right w:w="0" w:type="dxa"/>
          </w:tblCellMar>
        </w:tblPrEx>
        <w:trPr>
          <w:trHeight w:val="671" w:hRule="atLeast"/>
          <w:jc w:val="center"/>
        </w:trPr>
        <w:tc>
          <w:tcPr>
            <w:tcW w:w="5814"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填报单位：（盖章）</w:t>
            </w:r>
          </w:p>
        </w:tc>
        <w:tc>
          <w:tcPr>
            <w:tcW w:w="343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填表人：</w:t>
            </w:r>
          </w:p>
        </w:tc>
        <w:tc>
          <w:tcPr>
            <w:tcW w:w="4468"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填报时间：2021年 月 日</w:t>
            </w:r>
          </w:p>
        </w:tc>
      </w:tr>
      <w:tr>
        <w:tblPrEx>
          <w:shd w:val="clear" w:color="auto" w:fill="auto"/>
          <w:tblCellMar>
            <w:top w:w="0" w:type="dxa"/>
            <w:left w:w="0" w:type="dxa"/>
            <w:bottom w:w="0" w:type="dxa"/>
            <w:right w:w="0" w:type="dxa"/>
          </w:tblCellMar>
        </w:tblPrEx>
        <w:trPr>
          <w:trHeight w:val="1296" w:hRule="atLeast"/>
          <w:jc w:val="center"/>
        </w:trPr>
        <w:tc>
          <w:tcPr>
            <w:tcW w:w="22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区  分</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出动检查组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（个）</w:t>
            </w:r>
          </w:p>
        </w:tc>
        <w:tc>
          <w:tcPr>
            <w:tcW w:w="1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出动人数</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（人）</w:t>
            </w:r>
          </w:p>
        </w:tc>
        <w:tc>
          <w:tcPr>
            <w:tcW w:w="1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检查单位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（个）</w:t>
            </w:r>
          </w:p>
        </w:tc>
        <w:tc>
          <w:tcPr>
            <w:tcW w:w="3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发现问题及隐患数（个）</w:t>
            </w:r>
          </w:p>
        </w:tc>
        <w:tc>
          <w:tcPr>
            <w:tcW w:w="27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整改情况（条）</w:t>
            </w:r>
          </w:p>
        </w:tc>
      </w:tr>
      <w:tr>
        <w:tblPrEx>
          <w:shd w:val="clear" w:color="auto" w:fill="auto"/>
          <w:tblCellMar>
            <w:top w:w="0" w:type="dxa"/>
            <w:left w:w="0" w:type="dxa"/>
            <w:bottom w:w="0" w:type="dxa"/>
            <w:right w:w="0" w:type="dxa"/>
          </w:tblCellMar>
        </w:tblPrEx>
        <w:trPr>
          <w:trHeight w:val="1296" w:hRule="atLeast"/>
          <w:jc w:val="center"/>
        </w:trPr>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8"/>
                <w:szCs w:val="28"/>
                <w:u w:val="none"/>
              </w:rPr>
            </w:pP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8"/>
                <w:szCs w:val="28"/>
                <w:u w:val="none"/>
              </w:rPr>
            </w:pP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8"/>
                <w:szCs w:val="28"/>
                <w:u w:val="none"/>
              </w:rPr>
            </w:pPr>
          </w:p>
        </w:tc>
        <w:tc>
          <w:tcPr>
            <w:tcW w:w="1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8"/>
                <w:szCs w:val="28"/>
                <w:u w:val="none"/>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一般隐患</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重大隐患</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已整改</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未整改</w:t>
            </w:r>
          </w:p>
        </w:tc>
      </w:tr>
      <w:tr>
        <w:tblPrEx>
          <w:shd w:val="clear" w:color="auto" w:fill="auto"/>
          <w:tblCellMar>
            <w:top w:w="0" w:type="dxa"/>
            <w:left w:w="0" w:type="dxa"/>
            <w:bottom w:w="0" w:type="dxa"/>
            <w:right w:w="0" w:type="dxa"/>
          </w:tblCellMar>
        </w:tblPrEx>
        <w:trPr>
          <w:trHeight w:val="1321"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市级</w:t>
            </w:r>
          </w:p>
        </w:tc>
        <w:tc>
          <w:tcPr>
            <w:tcW w:w="1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21"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县级</w:t>
            </w:r>
          </w:p>
        </w:tc>
        <w:tc>
          <w:tcPr>
            <w:tcW w:w="1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45" w:hRule="atLeast"/>
          <w:jc w:val="center"/>
        </w:trPr>
        <w:tc>
          <w:tcPr>
            <w:tcW w:w="1371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说明：请另附表单独列出未整改问题清单</w:t>
            </w:r>
          </w:p>
        </w:tc>
      </w:tr>
    </w:tbl>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159" w:beforeLines="50" w:line="600" w:lineRule="exact"/>
        <w:ind w:left="0" w:leftChars="0"/>
        <w:jc w:val="center"/>
        <w:textAlignment w:val="auto"/>
        <w:rPr>
          <w:rFonts w:hint="default" w:ascii="方正小标宋简体" w:hAnsi="方正小标宋简体" w:eastAsia="方正小标宋简体" w:cs="方正小标宋简体"/>
          <w:b w:val="0"/>
          <w:bCs w:val="0"/>
          <w:spacing w:val="-11"/>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2021年</w:t>
      </w:r>
      <w:r>
        <w:rPr>
          <w:rFonts w:hint="default" w:ascii="方正小标宋简体" w:hAnsi="方正小标宋简体" w:eastAsia="方正小标宋简体" w:cs="方正小标宋简体"/>
          <w:b w:val="0"/>
          <w:bCs w:val="0"/>
          <w:spacing w:val="-11"/>
          <w:sz w:val="44"/>
          <w:szCs w:val="44"/>
          <w:lang w:val="en-US" w:eastAsia="zh-CN"/>
        </w:rPr>
        <w:t>市</w:t>
      </w:r>
      <w:r>
        <w:rPr>
          <w:rFonts w:hint="eastAsia" w:ascii="方正小标宋简体" w:hAnsi="方正小标宋简体" w:eastAsia="方正小标宋简体" w:cs="方正小标宋简体"/>
          <w:b w:val="0"/>
          <w:bCs w:val="0"/>
          <w:spacing w:val="-11"/>
          <w:sz w:val="44"/>
          <w:szCs w:val="44"/>
          <w:lang w:val="en-US" w:eastAsia="zh-CN"/>
        </w:rPr>
        <w:t>县</w:t>
      </w:r>
      <w:r>
        <w:rPr>
          <w:rFonts w:hint="default" w:ascii="方正小标宋简体" w:hAnsi="方正小标宋简体" w:eastAsia="方正小标宋简体" w:cs="方正小标宋简体"/>
          <w:b w:val="0"/>
          <w:bCs w:val="0"/>
          <w:spacing w:val="-11"/>
          <w:sz w:val="44"/>
          <w:szCs w:val="44"/>
          <w:lang w:val="en-US" w:eastAsia="zh-CN"/>
        </w:rPr>
        <w:t>辖区内（行业部门）防洪重点及薄弱环节风险登记表</w:t>
      </w:r>
    </w:p>
    <w:tbl>
      <w:tblPr>
        <w:tblStyle w:val="8"/>
        <w:tblW w:w="13446" w:type="dxa"/>
        <w:jc w:val="center"/>
        <w:shd w:val="clear" w:color="auto" w:fill="auto"/>
        <w:tblLayout w:type="fixed"/>
        <w:tblCellMar>
          <w:top w:w="0" w:type="dxa"/>
          <w:left w:w="0" w:type="dxa"/>
          <w:bottom w:w="0" w:type="dxa"/>
          <w:right w:w="0" w:type="dxa"/>
        </w:tblCellMar>
      </w:tblPr>
      <w:tblGrid>
        <w:gridCol w:w="1533"/>
        <w:gridCol w:w="2924"/>
        <w:gridCol w:w="1284"/>
        <w:gridCol w:w="2517"/>
        <w:gridCol w:w="1534"/>
        <w:gridCol w:w="1690"/>
        <w:gridCol w:w="1964"/>
      </w:tblGrid>
      <w:tr>
        <w:tblPrEx>
          <w:tblCellMar>
            <w:top w:w="0" w:type="dxa"/>
            <w:left w:w="0" w:type="dxa"/>
            <w:bottom w:w="0" w:type="dxa"/>
            <w:right w:w="0" w:type="dxa"/>
          </w:tblCellMar>
        </w:tblPrEx>
        <w:trPr>
          <w:trHeight w:val="620" w:hRule="atLeast"/>
          <w:jc w:val="center"/>
        </w:trPr>
        <w:tc>
          <w:tcPr>
            <w:tcW w:w="5741"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填报单位：（盖章）</w:t>
            </w:r>
          </w:p>
        </w:tc>
        <w:tc>
          <w:tcPr>
            <w:tcW w:w="405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填表人：</w:t>
            </w:r>
          </w:p>
        </w:tc>
        <w:tc>
          <w:tcPr>
            <w:tcW w:w="3654"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填报时间：</w:t>
            </w:r>
          </w:p>
        </w:tc>
      </w:tr>
      <w:tr>
        <w:tblPrEx>
          <w:shd w:val="clear" w:color="auto" w:fill="auto"/>
          <w:tblCellMar>
            <w:top w:w="0" w:type="dxa"/>
            <w:left w:w="0" w:type="dxa"/>
            <w:bottom w:w="0" w:type="dxa"/>
            <w:right w:w="0" w:type="dxa"/>
          </w:tblCellMar>
        </w:tblPrEx>
        <w:trPr>
          <w:trHeight w:val="1106"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名    称</w:t>
            </w: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风险隐患情况简要描述</w:t>
            </w:r>
          </w:p>
        </w:tc>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地    点</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    注</w:t>
            </w:r>
          </w:p>
        </w:tc>
      </w:tr>
      <w:tr>
        <w:tblPrEx>
          <w:tblCellMar>
            <w:top w:w="0" w:type="dxa"/>
            <w:left w:w="0" w:type="dxa"/>
            <w:bottom w:w="0" w:type="dxa"/>
            <w:right w:w="0" w:type="dxa"/>
          </w:tblCellMar>
        </w:tblPrEx>
        <w:trPr>
          <w:trHeight w:val="845"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5"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5"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45"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59"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61"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2021年</w:t>
      </w:r>
      <w:r>
        <w:rPr>
          <w:rFonts w:hint="eastAsia" w:ascii="方正小标宋简体" w:hAnsi="方正小标宋简体" w:eastAsia="方正小标宋简体" w:cs="方正小标宋简体"/>
          <w:b w:val="0"/>
          <w:bCs w:val="0"/>
          <w:sz w:val="44"/>
          <w:szCs w:val="44"/>
          <w:lang w:val="en-US" w:eastAsia="zh-CN"/>
        </w:rPr>
        <w:t>市</w:t>
      </w:r>
      <w:r>
        <w:rPr>
          <w:rFonts w:hint="default" w:ascii="方正小标宋简体" w:hAnsi="方正小标宋简体" w:eastAsia="方正小标宋简体" w:cs="方正小标宋简体"/>
          <w:b w:val="0"/>
          <w:bCs w:val="0"/>
          <w:sz w:val="44"/>
          <w:szCs w:val="44"/>
          <w:lang w:val="en-US" w:eastAsia="zh-CN"/>
        </w:rPr>
        <w:t>防指成员单位信息登记表</w:t>
      </w:r>
    </w:p>
    <w:tbl>
      <w:tblPr>
        <w:tblStyle w:val="8"/>
        <w:tblW w:w="12499" w:type="dxa"/>
        <w:jc w:val="center"/>
        <w:shd w:val="clear" w:color="auto" w:fill="auto"/>
        <w:tblLayout w:type="fixed"/>
        <w:tblCellMar>
          <w:top w:w="0" w:type="dxa"/>
          <w:left w:w="0" w:type="dxa"/>
          <w:bottom w:w="0" w:type="dxa"/>
          <w:right w:w="0" w:type="dxa"/>
        </w:tblCellMar>
      </w:tblPr>
      <w:tblGrid>
        <w:gridCol w:w="3586"/>
        <w:gridCol w:w="1824"/>
        <w:gridCol w:w="2103"/>
        <w:gridCol w:w="2259"/>
        <w:gridCol w:w="2727"/>
      </w:tblGrid>
      <w:tr>
        <w:tblPrEx>
          <w:shd w:val="clear" w:color="auto" w:fill="auto"/>
          <w:tblCellMar>
            <w:top w:w="0" w:type="dxa"/>
            <w:left w:w="0" w:type="dxa"/>
            <w:bottom w:w="0" w:type="dxa"/>
            <w:right w:w="0" w:type="dxa"/>
          </w:tblCellMar>
        </w:tblPrEx>
        <w:trPr>
          <w:trHeight w:val="612" w:hRule="atLeast"/>
          <w:jc w:val="center"/>
        </w:trPr>
        <w:tc>
          <w:tcPr>
            <w:tcW w:w="7513"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填报单位：（盖章）</w:t>
            </w:r>
          </w:p>
        </w:tc>
        <w:tc>
          <w:tcPr>
            <w:tcW w:w="498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填报时间：2021年  月  日</w:t>
            </w:r>
          </w:p>
        </w:tc>
      </w:tr>
      <w:tr>
        <w:tblPrEx>
          <w:shd w:val="clear" w:color="auto" w:fill="auto"/>
          <w:tblCellMar>
            <w:top w:w="0" w:type="dxa"/>
            <w:left w:w="0" w:type="dxa"/>
            <w:bottom w:w="0" w:type="dxa"/>
            <w:right w:w="0" w:type="dxa"/>
          </w:tblCellMar>
        </w:tblPrEx>
        <w:trPr>
          <w:trHeight w:val="654"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区  分</w:t>
            </w:r>
          </w:p>
        </w:tc>
        <w:tc>
          <w:tcPr>
            <w:tcW w:w="1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  名</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  务</w:t>
            </w:r>
          </w:p>
        </w:tc>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手机号码</w:t>
            </w:r>
          </w:p>
        </w:tc>
        <w:tc>
          <w:tcPr>
            <w:tcW w:w="2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  注</w:t>
            </w:r>
          </w:p>
        </w:tc>
      </w:tr>
      <w:tr>
        <w:tblPrEx>
          <w:shd w:val="clear" w:color="auto" w:fill="auto"/>
          <w:tblCellMar>
            <w:top w:w="0" w:type="dxa"/>
            <w:left w:w="0" w:type="dxa"/>
            <w:bottom w:w="0" w:type="dxa"/>
            <w:right w:w="0" w:type="dxa"/>
          </w:tblCellMar>
        </w:tblPrEx>
        <w:trPr>
          <w:trHeight w:val="654"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分管领导</w:t>
            </w:r>
          </w:p>
        </w:tc>
        <w:tc>
          <w:tcPr>
            <w:tcW w:w="1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54"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业务科室领导</w:t>
            </w:r>
          </w:p>
        </w:tc>
        <w:tc>
          <w:tcPr>
            <w:tcW w:w="1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4"/>
                <w:szCs w:val="24"/>
                <w:u w:val="none"/>
                <w:lang w:eastAsia="zh-CN"/>
              </w:rPr>
              <w:t>备注科室名称</w:t>
            </w:r>
          </w:p>
        </w:tc>
      </w:tr>
      <w:tr>
        <w:tblPrEx>
          <w:shd w:val="clear" w:color="auto" w:fill="auto"/>
          <w:tblCellMar>
            <w:top w:w="0" w:type="dxa"/>
            <w:left w:w="0" w:type="dxa"/>
            <w:bottom w:w="0" w:type="dxa"/>
            <w:right w:w="0" w:type="dxa"/>
          </w:tblCellMar>
        </w:tblPrEx>
        <w:trPr>
          <w:trHeight w:val="654"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单位联络员</w:t>
            </w:r>
          </w:p>
        </w:tc>
        <w:tc>
          <w:tcPr>
            <w:tcW w:w="1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654"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办公电话</w:t>
            </w:r>
          </w:p>
        </w:tc>
        <w:tc>
          <w:tcPr>
            <w:tcW w:w="89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54"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值班电话</w:t>
            </w:r>
          </w:p>
        </w:tc>
        <w:tc>
          <w:tcPr>
            <w:tcW w:w="89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54"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传真电话</w:t>
            </w:r>
          </w:p>
        </w:tc>
        <w:tc>
          <w:tcPr>
            <w:tcW w:w="89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54"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电子邮箱</w:t>
            </w:r>
          </w:p>
        </w:tc>
        <w:tc>
          <w:tcPr>
            <w:tcW w:w="89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7" w:hRule="atLeast"/>
          <w:jc w:val="center"/>
        </w:trPr>
        <w:tc>
          <w:tcPr>
            <w:tcW w:w="3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单位地址</w:t>
            </w:r>
          </w:p>
        </w:tc>
        <w:tc>
          <w:tcPr>
            <w:tcW w:w="89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2021年市县防汛抗旱指挥机构人员信息登记表</w:t>
      </w:r>
    </w:p>
    <w:tbl>
      <w:tblPr>
        <w:tblStyle w:val="8"/>
        <w:tblW w:w="14200" w:type="dxa"/>
        <w:jc w:val="center"/>
        <w:shd w:val="clear" w:color="auto" w:fill="auto"/>
        <w:tblLayout w:type="fixed"/>
        <w:tblCellMar>
          <w:top w:w="0" w:type="dxa"/>
          <w:left w:w="0" w:type="dxa"/>
          <w:bottom w:w="0" w:type="dxa"/>
          <w:right w:w="0" w:type="dxa"/>
        </w:tblCellMar>
      </w:tblPr>
      <w:tblGrid>
        <w:gridCol w:w="1948"/>
        <w:gridCol w:w="2119"/>
        <w:gridCol w:w="1484"/>
        <w:gridCol w:w="1855"/>
        <w:gridCol w:w="2208"/>
        <w:gridCol w:w="2072"/>
        <w:gridCol w:w="2514"/>
      </w:tblGrid>
      <w:tr>
        <w:tblPrEx>
          <w:tblCellMar>
            <w:top w:w="0" w:type="dxa"/>
            <w:left w:w="0" w:type="dxa"/>
            <w:bottom w:w="0" w:type="dxa"/>
            <w:right w:w="0" w:type="dxa"/>
          </w:tblCellMar>
        </w:tblPrEx>
        <w:trPr>
          <w:trHeight w:val="417" w:hRule="atLeast"/>
          <w:jc w:val="center"/>
        </w:trPr>
        <w:tc>
          <w:tcPr>
            <w:tcW w:w="5551"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填报单位：（盖章）</w:t>
            </w:r>
          </w:p>
        </w:tc>
        <w:tc>
          <w:tcPr>
            <w:tcW w:w="406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填报人：</w:t>
            </w:r>
          </w:p>
        </w:tc>
        <w:tc>
          <w:tcPr>
            <w:tcW w:w="458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填报时间：2021年 月 日</w:t>
            </w:r>
          </w:p>
        </w:tc>
      </w:tr>
      <w:tr>
        <w:tblPrEx>
          <w:tblCellMar>
            <w:top w:w="0" w:type="dxa"/>
            <w:left w:w="0" w:type="dxa"/>
            <w:bottom w:w="0" w:type="dxa"/>
            <w:right w:w="0" w:type="dxa"/>
          </w:tblCellMar>
        </w:tblPrEx>
        <w:trPr>
          <w:trHeight w:val="510"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  县</w:t>
            </w: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  分</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  名</w:t>
            </w: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  务</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办公电话</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手机号码</w:t>
            </w: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  注</w:t>
            </w:r>
          </w:p>
        </w:tc>
      </w:tr>
      <w:tr>
        <w:tblPrEx>
          <w:tblCellMar>
            <w:top w:w="0" w:type="dxa"/>
            <w:left w:w="0" w:type="dxa"/>
            <w:bottom w:w="0" w:type="dxa"/>
            <w:right w:w="0" w:type="dxa"/>
          </w:tblCellMar>
        </w:tblPrEx>
        <w:trPr>
          <w:trHeight w:val="340" w:hRule="atLeast"/>
          <w:jc w:val="center"/>
        </w:trPr>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防汛抗旱指挥部</w:t>
            </w: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指挥长1</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指挥长2</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副指挥长（应急）</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副指挥长（水利）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应急管理局</w:t>
            </w: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   长</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分管副局长</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业务科室负责人</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（请备注科室名称）</w:t>
            </w:r>
          </w:p>
        </w:tc>
      </w:tr>
      <w:tr>
        <w:tblPrEx>
          <w:shd w:val="clear" w:color="auto" w:fill="auto"/>
          <w:tblCellMar>
            <w:top w:w="0" w:type="dxa"/>
            <w:left w:w="0" w:type="dxa"/>
            <w:bottom w:w="0" w:type="dxa"/>
            <w:right w:w="0" w:type="dxa"/>
          </w:tblCellMar>
        </w:tblPrEx>
        <w:trPr>
          <w:trHeight w:val="340" w:hRule="atLeast"/>
          <w:jc w:val="center"/>
        </w:trPr>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防汛抗旱指挥部办公室</w:t>
            </w: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   任</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   任</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   任</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副主任1</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副主任2</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值班电话</w:t>
            </w:r>
          </w:p>
        </w:tc>
        <w:tc>
          <w:tcPr>
            <w:tcW w:w="1013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传真电话</w:t>
            </w:r>
          </w:p>
        </w:tc>
        <w:tc>
          <w:tcPr>
            <w:tcW w:w="1013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226"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通信地址</w:t>
            </w:r>
          </w:p>
        </w:tc>
        <w:tc>
          <w:tcPr>
            <w:tcW w:w="1013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邮政编码</w:t>
            </w:r>
          </w:p>
        </w:tc>
        <w:tc>
          <w:tcPr>
            <w:tcW w:w="1013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0" w:hRule="atLeast"/>
          <w:jc w:val="center"/>
        </w:trPr>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电子邮箱</w:t>
            </w:r>
          </w:p>
        </w:tc>
        <w:tc>
          <w:tcPr>
            <w:tcW w:w="1013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lang w:eastAsia="zh-CN"/>
              </w:rPr>
            </w:pPr>
          </w:p>
        </w:tc>
      </w:tr>
    </w:tbl>
    <w:p>
      <w:pPr>
        <w:rPr>
          <w:rFonts w:ascii="Times New Roman" w:hAnsi="Times New Roman" w:eastAsia="仿宋_GB2312"/>
          <w:szCs w:val="21"/>
        </w:rPr>
        <w:sectPr>
          <w:pgSz w:w="16838" w:h="11906" w:orient="landscape"/>
          <w:pgMar w:top="1588" w:right="2098" w:bottom="1588" w:left="2098" w:header="851" w:footer="1531" w:gutter="0"/>
          <w:pgNumType w:fmt="numberInDash"/>
          <w:cols w:space="425" w:num="1"/>
          <w:titlePg/>
          <w:docGrid w:type="lines" w:linePitch="312" w:charSpace="0"/>
        </w:sectPr>
      </w:pPr>
    </w:p>
    <w:p>
      <w:pPr>
        <w:ind w:firstLine="300" w:firstLineChars="100"/>
        <w:rPr>
          <w:rFonts w:hint="eastAsia" w:ascii="Times New Roman" w:hAnsi="Times New Roman" w:eastAsia="仿宋_GB2312"/>
          <w:sz w:val="30"/>
          <w:szCs w:val="24"/>
          <w:lang w:eastAsia="zh-CN"/>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pStyle w:val="2"/>
        <w:rPr>
          <w:rFonts w:hint="eastAsia" w:ascii="Times New Roman" w:hAnsi="Times New Roman" w:eastAsia="仿宋_GB2312"/>
          <w:sz w:val="30"/>
          <w:szCs w:val="24"/>
        </w:rPr>
      </w:pPr>
    </w:p>
    <w:p>
      <w:pPr>
        <w:ind w:firstLine="300" w:firstLineChars="100"/>
        <w:rPr>
          <w:rFonts w:hint="eastAsia" w:ascii="Times New Roman" w:hAnsi="Times New Roman" w:eastAsia="仿宋_GB2312"/>
          <w:sz w:val="30"/>
          <w:szCs w:val="24"/>
          <w:lang w:val="en-US" w:eastAsia="zh-CN"/>
        </w:rPr>
      </w:pPr>
      <w:r>
        <w:rPr>
          <w:rFonts w:hint="eastAsia" w:ascii="Times New Roman" w:hAnsi="Times New Roman" w:eastAsia="仿宋_GB2312"/>
          <w:sz w:val="30"/>
          <w:szCs w:val="24"/>
          <w:lang w:val="en-US" w:eastAsia="zh-CN"/>
        </w:rPr>
        <w:t>此件公开发布</w:t>
      </w:r>
    </w:p>
    <w:p>
      <w:pPr>
        <w:ind w:firstLine="300" w:firstLineChars="100"/>
        <w:rPr>
          <w:rFonts w:ascii="Times New Roman" w:hAnsi="Times New Roman" w:eastAsia="仿宋_GB2312"/>
          <w:color w:val="FF0000"/>
          <w:szCs w:val="21"/>
        </w:rPr>
      </w:pPr>
      <w:r>
        <w:rPr>
          <w:rFonts w:ascii="Times New Roman" w:hAnsi="Times New Roman" w:eastAsia="仿宋_GB2312"/>
          <w:sz w:val="30"/>
          <w:szCs w:val="24"/>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8890</wp:posOffset>
                </wp:positionV>
                <wp:extent cx="5543550" cy="0"/>
                <wp:effectExtent l="0" t="0" r="19050" b="1905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65pt;margin-top:0.7pt;height:0pt;width:436.5pt;z-index:251657216;mso-width-relative:page;mso-height-relative:page;" filled="f" stroked="t" coordsize="21600,21600" o:gfxdata="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vSPy60wAAAAYBAAAPAAAAAAAAAAEAIAAAACIAAABkcnMvZG93bnJl&#10;di54bWxQSwECFAAUAAAACACHTuJAPT7EFckBAACfAwAADgAAAAAAAAABACAAAAAiAQAAZHJzL2Uy&#10;b0RvYy54bWxQSwUGAAAAAAYABgBZAQAAXQUAAAAA&#10;">
                <v:fill on="f" focussize="0,0"/>
                <v:stroke color="#000000" joinstyle="round"/>
                <v:imagedata o:title=""/>
                <o:lock v:ext="edit" aspectratio="f"/>
              </v:line>
            </w:pict>
          </mc:Fallback>
        </mc:AlternateContent>
      </w:r>
      <w:r>
        <w:rPr>
          <w:rFonts w:ascii="Times New Roman" w:hAnsi="Times New Roman" w:eastAsia="仿宋_GB2312"/>
          <w:sz w:val="30"/>
          <w:szCs w:val="24"/>
        </w:rPr>
        <mc:AlternateContent>
          <mc:Choice Requires="wps">
            <w:drawing>
              <wp:anchor distT="0" distB="0" distL="114300" distR="114300" simplePos="0" relativeHeight="251704320" behindDoc="0" locked="0" layoutInCell="1" allowOverlap="1">
                <wp:simplePos x="0" y="0"/>
                <wp:positionH relativeFrom="column">
                  <wp:posOffset>1270</wp:posOffset>
                </wp:positionH>
                <wp:positionV relativeFrom="paragraph">
                  <wp:posOffset>401320</wp:posOffset>
                </wp:positionV>
                <wp:extent cx="554355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1pt;margin-top:31.6pt;height:0pt;width:436.5pt;z-index:251704320;mso-width-relative:page;mso-height-relative:page;" filled="f" stroked="t" coordsize="21600,21600" o:gfxdata="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SupHLSAAAABgEAAA8AAAAAAAAAAQAgAAAAIgAAAGRycy9kb3ducmV2&#10;LnhtbFBLAQIUABQAAAAIAIdO4kBSZvmXyQEAAJ8DAAAOAAAAAAAAAAEAIAAAACEBAABkcnMvZTJv&#10;RG9jLnhtbFBLBQYAAAAABgAGAFkBAABcBQAAAAA=&#10;">
                <v:fill on="f" focussize="0,0"/>
                <v:stroke color="#000000" joinstyle="round"/>
                <v:imagedata o:title=""/>
                <o:lock v:ext="edit" aspectratio="f"/>
              </v:line>
            </w:pict>
          </mc:Fallback>
        </mc:AlternateContent>
      </w:r>
      <w:r>
        <w:rPr>
          <w:rFonts w:hint="eastAsia" w:ascii="Times New Roman" w:hAnsi="Times New Roman" w:eastAsia="仿宋_GB2312"/>
          <w:sz w:val="30"/>
          <w:szCs w:val="24"/>
        </w:rPr>
        <w:t>晋城市防汛抗旱指挥部</w:t>
      </w:r>
      <w:r>
        <w:rPr>
          <w:rFonts w:hint="eastAsia" w:ascii="Times New Roman" w:hAnsi="Times New Roman" w:eastAsia="仿宋_GB2312"/>
          <w:sz w:val="30"/>
          <w:szCs w:val="24"/>
          <w:lang w:eastAsia="zh-CN"/>
        </w:rPr>
        <w:t>　　　　</w:t>
      </w:r>
      <w:r>
        <w:rPr>
          <w:rFonts w:hint="eastAsia" w:ascii="Times New Roman" w:hAnsi="Times New Roman" w:eastAsia="仿宋_GB2312"/>
          <w:sz w:val="30"/>
          <w:szCs w:val="24"/>
        </w:rPr>
        <w:t xml:space="preserve">      </w:t>
      </w:r>
      <w:r>
        <w:rPr>
          <w:rFonts w:ascii="Times New Roman" w:hAnsi="Times New Roman" w:eastAsia="仿宋_GB2312"/>
          <w:sz w:val="30"/>
          <w:szCs w:val="24"/>
        </w:rPr>
        <w:t xml:space="preserve"> </w:t>
      </w:r>
      <w:r>
        <w:rPr>
          <w:rFonts w:ascii="Times New Roman" w:hAnsi="Times New Roman" w:eastAsia="仿宋_GB2312"/>
          <w:color w:val="FF0000"/>
          <w:sz w:val="30"/>
          <w:szCs w:val="24"/>
        </w:rPr>
        <w:t xml:space="preserve">  </w:t>
      </w:r>
      <w:r>
        <w:rPr>
          <w:rFonts w:hint="eastAsia" w:ascii="Times New Roman" w:hAnsi="Times New Roman" w:eastAsia="仿宋_GB2312"/>
          <w:color w:val="FF0000"/>
          <w:sz w:val="30"/>
          <w:szCs w:val="24"/>
        </w:rPr>
        <w:t>20</w:t>
      </w:r>
      <w:r>
        <w:rPr>
          <w:rFonts w:hint="eastAsia" w:ascii="Times New Roman" w:hAnsi="Times New Roman" w:eastAsia="仿宋_GB2312"/>
          <w:color w:val="FF0000"/>
          <w:sz w:val="30"/>
          <w:szCs w:val="24"/>
          <w:lang w:val="en-US" w:eastAsia="zh-CN"/>
        </w:rPr>
        <w:t>21</w:t>
      </w:r>
      <w:r>
        <w:rPr>
          <w:rFonts w:hint="eastAsia" w:ascii="Times New Roman" w:hAnsi="Times New Roman" w:eastAsia="仿宋_GB2312"/>
          <w:color w:val="FF0000"/>
          <w:sz w:val="30"/>
          <w:szCs w:val="24"/>
        </w:rPr>
        <w:t>年3月</w:t>
      </w:r>
      <w:r>
        <w:rPr>
          <w:rFonts w:ascii="Times New Roman" w:hAnsi="Times New Roman" w:eastAsia="仿宋_GB2312"/>
          <w:color w:val="FF0000"/>
          <w:sz w:val="30"/>
          <w:szCs w:val="24"/>
        </w:rPr>
        <w:t>2</w:t>
      </w:r>
      <w:r>
        <w:rPr>
          <w:rFonts w:hint="eastAsia" w:ascii="Times New Roman" w:hAnsi="Times New Roman" w:eastAsia="仿宋_GB2312"/>
          <w:color w:val="FF0000"/>
          <w:sz w:val="30"/>
          <w:szCs w:val="24"/>
          <w:lang w:val="en-US" w:eastAsia="zh-CN"/>
        </w:rPr>
        <w:t>4</w:t>
      </w:r>
      <w:r>
        <w:rPr>
          <w:rFonts w:hint="eastAsia" w:ascii="Times New Roman" w:hAnsi="Times New Roman" w:eastAsia="仿宋_GB2312"/>
          <w:color w:val="FF0000"/>
          <w:sz w:val="30"/>
          <w:szCs w:val="24"/>
        </w:rPr>
        <w:t>日印发</w:t>
      </w:r>
    </w:p>
    <w:sectPr>
      <w:footerReference r:id="rId6" w:type="first"/>
      <w:footerReference r:id="rId5" w:type="default"/>
      <w:pgSz w:w="11906" w:h="16838"/>
      <w:pgMar w:top="2098" w:right="1588" w:bottom="2098" w:left="1588" w:header="851" w:footer="153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3360" behindDoc="0" locked="0" layoutInCell="1" allowOverlap="1">
              <wp:simplePos x="0" y="0"/>
              <wp:positionH relativeFrom="margin">
                <wp:posOffset>5367655</wp:posOffset>
              </wp:positionH>
              <wp:positionV relativeFrom="paragraph">
                <wp:posOffset>238125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2.65pt;margin-top:18.75pt;height:144pt;width:144pt;mso-position-horizontal-relative:margin;mso-wrap-style:none;z-index:251663360;mso-width-relative:page;mso-height-relative:page;" filled="f" stroked="f" coordsize="21600,21600" o:gfxdata="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6Zv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Xmc9tcAAAALAQAADwAAAAAAAAABACAAAAAiAAAAZHJzL2Rvd25yZXYueG1s&#10;UEsBAhQAFAAAAAgAh07iQOGA044yAgAAYQQAAA4AAAAAAAAAAQAgAAAAJgEAAGRycy9lMm9Eb2Mu&#10;eG1sUEsFBgAAAAAGAAYAWQEAAMo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6B"/>
    <w:rsid w:val="00007F18"/>
    <w:rsid w:val="00017F8A"/>
    <w:rsid w:val="00031071"/>
    <w:rsid w:val="00050472"/>
    <w:rsid w:val="00057AF9"/>
    <w:rsid w:val="00066993"/>
    <w:rsid w:val="000759C9"/>
    <w:rsid w:val="000954F3"/>
    <w:rsid w:val="000A58E5"/>
    <w:rsid w:val="000F07BC"/>
    <w:rsid w:val="00177820"/>
    <w:rsid w:val="001978BB"/>
    <w:rsid w:val="001B2359"/>
    <w:rsid w:val="001B4E22"/>
    <w:rsid w:val="001D128B"/>
    <w:rsid w:val="001D642D"/>
    <w:rsid w:val="001F464F"/>
    <w:rsid w:val="001F58EF"/>
    <w:rsid w:val="00232014"/>
    <w:rsid w:val="00270AB9"/>
    <w:rsid w:val="002B6FC7"/>
    <w:rsid w:val="003204CA"/>
    <w:rsid w:val="003418DA"/>
    <w:rsid w:val="00351419"/>
    <w:rsid w:val="0036042C"/>
    <w:rsid w:val="00367621"/>
    <w:rsid w:val="003763A6"/>
    <w:rsid w:val="003774FF"/>
    <w:rsid w:val="00393936"/>
    <w:rsid w:val="003A2C0A"/>
    <w:rsid w:val="003A4EAB"/>
    <w:rsid w:val="003B790B"/>
    <w:rsid w:val="003D6191"/>
    <w:rsid w:val="00405239"/>
    <w:rsid w:val="004056FE"/>
    <w:rsid w:val="004261C5"/>
    <w:rsid w:val="004558C6"/>
    <w:rsid w:val="00462848"/>
    <w:rsid w:val="004A2A1C"/>
    <w:rsid w:val="004A43E7"/>
    <w:rsid w:val="004A791C"/>
    <w:rsid w:val="004D4A4F"/>
    <w:rsid w:val="004E0271"/>
    <w:rsid w:val="004E40A3"/>
    <w:rsid w:val="0058718C"/>
    <w:rsid w:val="00593E98"/>
    <w:rsid w:val="005C6F3C"/>
    <w:rsid w:val="005D4446"/>
    <w:rsid w:val="005E0CB2"/>
    <w:rsid w:val="005E1F43"/>
    <w:rsid w:val="00604FB4"/>
    <w:rsid w:val="00632FD3"/>
    <w:rsid w:val="00655258"/>
    <w:rsid w:val="00675853"/>
    <w:rsid w:val="0067610D"/>
    <w:rsid w:val="0069410A"/>
    <w:rsid w:val="00694768"/>
    <w:rsid w:val="00722996"/>
    <w:rsid w:val="007257EE"/>
    <w:rsid w:val="0074144B"/>
    <w:rsid w:val="0075705F"/>
    <w:rsid w:val="00764563"/>
    <w:rsid w:val="007B4663"/>
    <w:rsid w:val="007D6EA7"/>
    <w:rsid w:val="007E427E"/>
    <w:rsid w:val="007F19F3"/>
    <w:rsid w:val="0081754F"/>
    <w:rsid w:val="00817974"/>
    <w:rsid w:val="00880171"/>
    <w:rsid w:val="00890968"/>
    <w:rsid w:val="008A5EC0"/>
    <w:rsid w:val="00902D08"/>
    <w:rsid w:val="009421D2"/>
    <w:rsid w:val="0097423B"/>
    <w:rsid w:val="00985D1C"/>
    <w:rsid w:val="009939AB"/>
    <w:rsid w:val="009B45DF"/>
    <w:rsid w:val="009D2C80"/>
    <w:rsid w:val="00A15E16"/>
    <w:rsid w:val="00A1713D"/>
    <w:rsid w:val="00A263C0"/>
    <w:rsid w:val="00A353DE"/>
    <w:rsid w:val="00A72586"/>
    <w:rsid w:val="00A87F19"/>
    <w:rsid w:val="00AC02B0"/>
    <w:rsid w:val="00AD6A18"/>
    <w:rsid w:val="00AE3BF6"/>
    <w:rsid w:val="00B0389A"/>
    <w:rsid w:val="00B25BBD"/>
    <w:rsid w:val="00B3297C"/>
    <w:rsid w:val="00B50DA5"/>
    <w:rsid w:val="00B84F88"/>
    <w:rsid w:val="00B95ABC"/>
    <w:rsid w:val="00B96824"/>
    <w:rsid w:val="00BB0F91"/>
    <w:rsid w:val="00BC0764"/>
    <w:rsid w:val="00BE44AC"/>
    <w:rsid w:val="00BF4260"/>
    <w:rsid w:val="00C16683"/>
    <w:rsid w:val="00C73D08"/>
    <w:rsid w:val="00C82C4C"/>
    <w:rsid w:val="00C934CD"/>
    <w:rsid w:val="00CA231A"/>
    <w:rsid w:val="00CF621E"/>
    <w:rsid w:val="00D673AE"/>
    <w:rsid w:val="00D92DCB"/>
    <w:rsid w:val="00DB5C05"/>
    <w:rsid w:val="00DB6177"/>
    <w:rsid w:val="00DF15BD"/>
    <w:rsid w:val="00DF1DD5"/>
    <w:rsid w:val="00DF4BD2"/>
    <w:rsid w:val="00E04235"/>
    <w:rsid w:val="00E16DFD"/>
    <w:rsid w:val="00E26328"/>
    <w:rsid w:val="00E52FF1"/>
    <w:rsid w:val="00E7126B"/>
    <w:rsid w:val="00E73142"/>
    <w:rsid w:val="00E77F0B"/>
    <w:rsid w:val="00E84D0C"/>
    <w:rsid w:val="00EB3714"/>
    <w:rsid w:val="00EC4ED1"/>
    <w:rsid w:val="00EE0139"/>
    <w:rsid w:val="00EF3A82"/>
    <w:rsid w:val="00F10A69"/>
    <w:rsid w:val="00F1629F"/>
    <w:rsid w:val="00F4116A"/>
    <w:rsid w:val="00F94A66"/>
    <w:rsid w:val="00FA21FA"/>
    <w:rsid w:val="00FA5B4A"/>
    <w:rsid w:val="00FB117B"/>
    <w:rsid w:val="00FB3E58"/>
    <w:rsid w:val="011B76CF"/>
    <w:rsid w:val="01262BB0"/>
    <w:rsid w:val="02E461DD"/>
    <w:rsid w:val="03762106"/>
    <w:rsid w:val="03D77703"/>
    <w:rsid w:val="046A720A"/>
    <w:rsid w:val="04B9479A"/>
    <w:rsid w:val="05171FD0"/>
    <w:rsid w:val="061E09D4"/>
    <w:rsid w:val="06444965"/>
    <w:rsid w:val="06D52581"/>
    <w:rsid w:val="07DA47CC"/>
    <w:rsid w:val="07E15B11"/>
    <w:rsid w:val="081561C7"/>
    <w:rsid w:val="08E44ED7"/>
    <w:rsid w:val="091906B4"/>
    <w:rsid w:val="0ABF02BF"/>
    <w:rsid w:val="0B1F76B0"/>
    <w:rsid w:val="0B5C1FC4"/>
    <w:rsid w:val="0CC82134"/>
    <w:rsid w:val="0D443ED6"/>
    <w:rsid w:val="0DF7383A"/>
    <w:rsid w:val="0F7C05B6"/>
    <w:rsid w:val="0FD85D5C"/>
    <w:rsid w:val="109A7C59"/>
    <w:rsid w:val="10C64D8E"/>
    <w:rsid w:val="10EB2F12"/>
    <w:rsid w:val="10F96BF7"/>
    <w:rsid w:val="11876231"/>
    <w:rsid w:val="12234883"/>
    <w:rsid w:val="13151270"/>
    <w:rsid w:val="13A82ABF"/>
    <w:rsid w:val="14530414"/>
    <w:rsid w:val="14EB285D"/>
    <w:rsid w:val="15246C07"/>
    <w:rsid w:val="166908B2"/>
    <w:rsid w:val="169D440E"/>
    <w:rsid w:val="175C3E51"/>
    <w:rsid w:val="18666C14"/>
    <w:rsid w:val="191470AF"/>
    <w:rsid w:val="194636F7"/>
    <w:rsid w:val="1BCD5797"/>
    <w:rsid w:val="1D071638"/>
    <w:rsid w:val="1DFD76A1"/>
    <w:rsid w:val="1E8C1CD8"/>
    <w:rsid w:val="1F175FC7"/>
    <w:rsid w:val="1F5D038B"/>
    <w:rsid w:val="1F6E5540"/>
    <w:rsid w:val="1FE24637"/>
    <w:rsid w:val="210A5402"/>
    <w:rsid w:val="216A3DD7"/>
    <w:rsid w:val="21C07213"/>
    <w:rsid w:val="21E63248"/>
    <w:rsid w:val="225F07E3"/>
    <w:rsid w:val="22F06B0C"/>
    <w:rsid w:val="23214DCA"/>
    <w:rsid w:val="23D27EF1"/>
    <w:rsid w:val="24E4045F"/>
    <w:rsid w:val="256B22FC"/>
    <w:rsid w:val="25AF041B"/>
    <w:rsid w:val="25B57807"/>
    <w:rsid w:val="269500D3"/>
    <w:rsid w:val="26E00FDA"/>
    <w:rsid w:val="272A0E13"/>
    <w:rsid w:val="27717AF8"/>
    <w:rsid w:val="28225BD8"/>
    <w:rsid w:val="28232A08"/>
    <w:rsid w:val="287E05EB"/>
    <w:rsid w:val="29B35C41"/>
    <w:rsid w:val="2AE22535"/>
    <w:rsid w:val="2C1048C9"/>
    <w:rsid w:val="2CDB51D9"/>
    <w:rsid w:val="2DFB3393"/>
    <w:rsid w:val="2E6C19C3"/>
    <w:rsid w:val="2EDD784F"/>
    <w:rsid w:val="2F1876B1"/>
    <w:rsid w:val="302B251A"/>
    <w:rsid w:val="31A57B0A"/>
    <w:rsid w:val="31E828DE"/>
    <w:rsid w:val="32537799"/>
    <w:rsid w:val="33B6662B"/>
    <w:rsid w:val="34266F36"/>
    <w:rsid w:val="3464149D"/>
    <w:rsid w:val="34EB7F79"/>
    <w:rsid w:val="352A451F"/>
    <w:rsid w:val="362452E3"/>
    <w:rsid w:val="367857D3"/>
    <w:rsid w:val="39472FD3"/>
    <w:rsid w:val="39745C39"/>
    <w:rsid w:val="39C37E4F"/>
    <w:rsid w:val="3B756C3F"/>
    <w:rsid w:val="3BFC01B2"/>
    <w:rsid w:val="3DBF09EF"/>
    <w:rsid w:val="3EB21C33"/>
    <w:rsid w:val="40625D05"/>
    <w:rsid w:val="406312CB"/>
    <w:rsid w:val="40707B1F"/>
    <w:rsid w:val="4078586C"/>
    <w:rsid w:val="40C63605"/>
    <w:rsid w:val="434D0C9B"/>
    <w:rsid w:val="44662769"/>
    <w:rsid w:val="44BF3211"/>
    <w:rsid w:val="45623300"/>
    <w:rsid w:val="457C1A13"/>
    <w:rsid w:val="459A07CB"/>
    <w:rsid w:val="466E5169"/>
    <w:rsid w:val="467D7CFB"/>
    <w:rsid w:val="47F8717A"/>
    <w:rsid w:val="48233B77"/>
    <w:rsid w:val="484E1D3B"/>
    <w:rsid w:val="48B06C84"/>
    <w:rsid w:val="48BB6ED8"/>
    <w:rsid w:val="490D2C21"/>
    <w:rsid w:val="49195AA3"/>
    <w:rsid w:val="493C605B"/>
    <w:rsid w:val="49DB2F26"/>
    <w:rsid w:val="49ED65B7"/>
    <w:rsid w:val="4A1060E3"/>
    <w:rsid w:val="4A205BC8"/>
    <w:rsid w:val="4A416934"/>
    <w:rsid w:val="4A956F25"/>
    <w:rsid w:val="4AC96D29"/>
    <w:rsid w:val="4B50113E"/>
    <w:rsid w:val="4C155732"/>
    <w:rsid w:val="4C852503"/>
    <w:rsid w:val="4C9A2306"/>
    <w:rsid w:val="4CD425D7"/>
    <w:rsid w:val="4CED21ED"/>
    <w:rsid w:val="4D4A2409"/>
    <w:rsid w:val="4D737423"/>
    <w:rsid w:val="4E83242F"/>
    <w:rsid w:val="4FEA5F7D"/>
    <w:rsid w:val="50812984"/>
    <w:rsid w:val="512F2D53"/>
    <w:rsid w:val="518D2F06"/>
    <w:rsid w:val="537562B7"/>
    <w:rsid w:val="53A81D20"/>
    <w:rsid w:val="53B75EF4"/>
    <w:rsid w:val="54341373"/>
    <w:rsid w:val="544233F2"/>
    <w:rsid w:val="547109CA"/>
    <w:rsid w:val="5519678D"/>
    <w:rsid w:val="55930B93"/>
    <w:rsid w:val="55933D58"/>
    <w:rsid w:val="55A076A5"/>
    <w:rsid w:val="55B72D5B"/>
    <w:rsid w:val="56041630"/>
    <w:rsid w:val="560D3752"/>
    <w:rsid w:val="56A44685"/>
    <w:rsid w:val="56AE480A"/>
    <w:rsid w:val="56B5449A"/>
    <w:rsid w:val="56CD3827"/>
    <w:rsid w:val="56D14FDE"/>
    <w:rsid w:val="570F3C05"/>
    <w:rsid w:val="57E85FB1"/>
    <w:rsid w:val="580F69B6"/>
    <w:rsid w:val="5858408D"/>
    <w:rsid w:val="58966114"/>
    <w:rsid w:val="58CF1AC0"/>
    <w:rsid w:val="59004F09"/>
    <w:rsid w:val="59325A46"/>
    <w:rsid w:val="5AB21C1E"/>
    <w:rsid w:val="5B2C06EC"/>
    <w:rsid w:val="5B941728"/>
    <w:rsid w:val="5BDC421C"/>
    <w:rsid w:val="5E2B34DC"/>
    <w:rsid w:val="5F9B2F86"/>
    <w:rsid w:val="5FD26BF7"/>
    <w:rsid w:val="600574E6"/>
    <w:rsid w:val="60543614"/>
    <w:rsid w:val="605B6071"/>
    <w:rsid w:val="60F01DC9"/>
    <w:rsid w:val="611A1B07"/>
    <w:rsid w:val="613F3F33"/>
    <w:rsid w:val="61CA4871"/>
    <w:rsid w:val="62313C0C"/>
    <w:rsid w:val="623D718F"/>
    <w:rsid w:val="627640D1"/>
    <w:rsid w:val="64221203"/>
    <w:rsid w:val="6512065A"/>
    <w:rsid w:val="652B5EC1"/>
    <w:rsid w:val="65D70175"/>
    <w:rsid w:val="65F931D2"/>
    <w:rsid w:val="661C3CBE"/>
    <w:rsid w:val="67C96A18"/>
    <w:rsid w:val="68A136AC"/>
    <w:rsid w:val="690F4196"/>
    <w:rsid w:val="69F27806"/>
    <w:rsid w:val="6A184A49"/>
    <w:rsid w:val="6A4962DA"/>
    <w:rsid w:val="6A826AEF"/>
    <w:rsid w:val="6A885E9C"/>
    <w:rsid w:val="6BD41EB3"/>
    <w:rsid w:val="6BD61AC9"/>
    <w:rsid w:val="6C381C2A"/>
    <w:rsid w:val="6CD46C54"/>
    <w:rsid w:val="6D7802D7"/>
    <w:rsid w:val="6DE323F1"/>
    <w:rsid w:val="6E5257D7"/>
    <w:rsid w:val="6F674AE4"/>
    <w:rsid w:val="702C0690"/>
    <w:rsid w:val="702D030C"/>
    <w:rsid w:val="711238EA"/>
    <w:rsid w:val="717C6A17"/>
    <w:rsid w:val="724D0E73"/>
    <w:rsid w:val="72DC2746"/>
    <w:rsid w:val="73363E5B"/>
    <w:rsid w:val="7472491C"/>
    <w:rsid w:val="74C20A9A"/>
    <w:rsid w:val="74DF07A1"/>
    <w:rsid w:val="75733DD0"/>
    <w:rsid w:val="76200C77"/>
    <w:rsid w:val="77A57B47"/>
    <w:rsid w:val="78164804"/>
    <w:rsid w:val="79873BD9"/>
    <w:rsid w:val="7A4314CE"/>
    <w:rsid w:val="7A6756BE"/>
    <w:rsid w:val="7BC91536"/>
    <w:rsid w:val="7D270B0F"/>
    <w:rsid w:val="7E6F160A"/>
    <w:rsid w:val="7E7577D8"/>
    <w:rsid w:val="7E7B5FFA"/>
    <w:rsid w:val="7F2803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3"/>
    <w:qFormat/>
    <w:locked/>
    <w:uiPriority w:val="99"/>
    <w:pPr>
      <w:keepNext/>
      <w:keepLines/>
      <w:spacing w:before="340" w:after="330" w:line="578" w:lineRule="auto"/>
      <w:outlineLvl w:val="0"/>
    </w:pPr>
    <w:rPr>
      <w:b/>
      <w:bCs/>
      <w:kern w:val="44"/>
      <w:sz w:val="44"/>
      <w:szCs w:val="44"/>
    </w:rPr>
  </w:style>
  <w:style w:type="paragraph" w:styleId="4">
    <w:name w:val="heading 2"/>
    <w:basedOn w:val="1"/>
    <w:next w:val="1"/>
    <w:link w:val="14"/>
    <w:qFormat/>
    <w:locked/>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1"/>
    <w:pPr>
      <w:widowControl w:val="0"/>
      <w:jc w:val="both"/>
    </w:pPr>
    <w:rPr>
      <w:rFonts w:ascii="仿宋" w:hAnsi="仿宋" w:eastAsia="仿宋" w:cs="Times New Roman"/>
      <w:kern w:val="2"/>
      <w:sz w:val="21"/>
      <w:szCs w:val="22"/>
      <w:lang w:val="en-US" w:eastAsia="zh-CN" w:bidi="ar-SA"/>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标题 1 字符"/>
    <w:basedOn w:val="10"/>
    <w:link w:val="3"/>
    <w:qFormat/>
    <w:uiPriority w:val="9"/>
    <w:rPr>
      <w:b/>
      <w:bCs/>
      <w:kern w:val="44"/>
      <w:sz w:val="44"/>
      <w:szCs w:val="44"/>
    </w:rPr>
  </w:style>
  <w:style w:type="character" w:customStyle="1" w:styleId="14">
    <w:name w:val="标题 2 字符"/>
    <w:basedOn w:val="10"/>
    <w:link w:val="4"/>
    <w:semiHidden/>
    <w:qFormat/>
    <w:uiPriority w:val="9"/>
    <w:rPr>
      <w:rFonts w:asciiTheme="majorHAnsi" w:hAnsiTheme="majorHAnsi" w:eastAsiaTheme="majorEastAsia" w:cstheme="majorBidi"/>
      <w:b/>
      <w:bCs/>
      <w:sz w:val="32"/>
      <w:szCs w:val="32"/>
    </w:rPr>
  </w:style>
  <w:style w:type="character" w:customStyle="1" w:styleId="15">
    <w:name w:val="页眉 字符"/>
    <w:basedOn w:val="10"/>
    <w:link w:val="7"/>
    <w:qFormat/>
    <w:uiPriority w:val="99"/>
    <w:rPr>
      <w:sz w:val="18"/>
      <w:szCs w:val="18"/>
    </w:rPr>
  </w:style>
  <w:style w:type="character" w:customStyle="1" w:styleId="16">
    <w:name w:val="页脚 字符"/>
    <w:basedOn w:val="10"/>
    <w:link w:val="6"/>
    <w:qFormat/>
    <w:uiPriority w:val="99"/>
    <w:rPr>
      <w:sz w:val="18"/>
      <w:szCs w:val="18"/>
    </w:rPr>
  </w:style>
  <w:style w:type="character" w:customStyle="1" w:styleId="17">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444</Words>
  <Characters>2535</Characters>
  <Lines>21</Lines>
  <Paragraphs>5</Paragraphs>
  <TotalTime>268</TotalTime>
  <ScaleCrop>false</ScaleCrop>
  <LinksUpToDate>false</LinksUpToDate>
  <CharactersWithSpaces>2974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2019-03-29T00:41:00Z</dcterms:created>
  <dc:creator>单光晋</dc:creator>
  <cp:lastModifiedBy>露珠</cp:lastModifiedBy>
  <cp:lastPrinted>2021-03-24T01:25:00Z</cp:lastPrinted>
  <dcterms:modified xsi:type="dcterms:W3CDTF">2021-03-24T07:08:34Z</dcterms:modified>
  <dc:title>关于全面做好2015年防汛准备工作的通知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