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overflowPunct/>
        <w:topLinePunct w:val="0"/>
        <w:bidi w:val="0"/>
        <w:spacing w:line="360" w:lineRule="auto"/>
        <w:jc w:val="center"/>
        <w:textAlignment w:val="auto"/>
        <w:rPr>
          <w:rFonts w:eastAsia="方正小标宋简体"/>
          <w:bCs/>
          <w:color w:val="auto"/>
          <w:sz w:val="44"/>
          <w:szCs w:val="44"/>
        </w:rPr>
      </w:pPr>
      <w:bookmarkStart w:id="0" w:name="_Hlk213782584"/>
      <w:bookmarkStart w:id="1" w:name="_Hlk213686181"/>
    </w:p>
    <w:p>
      <w:pPr>
        <w:pageBreakBefore w:val="0"/>
        <w:widowControl w:val="0"/>
        <w:kinsoku/>
        <w:overflowPunct/>
        <w:topLinePunct w:val="0"/>
        <w:bidi w:val="0"/>
        <w:spacing w:line="360" w:lineRule="auto"/>
        <w:jc w:val="center"/>
        <w:textAlignment w:val="auto"/>
        <w:rPr>
          <w:rFonts w:eastAsia="方正小标宋简体"/>
          <w:bCs/>
          <w:color w:val="auto"/>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小标宋简体"/>
          <w:bCs/>
          <w:color w:val="auto"/>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方正小标宋简体"/>
          <w:bCs/>
          <w:color w:val="auto"/>
          <w:sz w:val="52"/>
          <w:szCs w:val="52"/>
        </w:rPr>
      </w:pPr>
      <w:r>
        <w:rPr>
          <w:rFonts w:hint="eastAsia" w:eastAsia="方正小标宋简体"/>
          <w:bCs/>
          <w:color w:val="auto"/>
          <w:sz w:val="52"/>
          <w:szCs w:val="52"/>
        </w:rPr>
        <w:t>晋城市</w:t>
      </w:r>
      <w:r>
        <w:rPr>
          <w:rFonts w:hint="eastAsia" w:ascii="宋体" w:hAnsi="宋体"/>
          <w:bCs/>
          <w:color w:val="auto"/>
          <w:sz w:val="52"/>
          <w:szCs w:val="52"/>
        </w:rPr>
        <w:t>“</w:t>
      </w:r>
      <w:r>
        <w:rPr>
          <w:rFonts w:hint="eastAsia" w:eastAsia="方正小标宋简体"/>
          <w:bCs/>
          <w:color w:val="auto"/>
          <w:sz w:val="52"/>
          <w:szCs w:val="52"/>
        </w:rPr>
        <w:t>十五五</w:t>
      </w:r>
      <w:r>
        <w:rPr>
          <w:rFonts w:hint="eastAsia" w:ascii="宋体" w:hAnsi="宋体"/>
          <w:bCs/>
          <w:color w:val="auto"/>
          <w:sz w:val="52"/>
          <w:szCs w:val="52"/>
        </w:rPr>
        <w:t>”</w:t>
      </w:r>
      <w:bookmarkStart w:id="2" w:name="_Hlk217780123"/>
      <w:r>
        <w:rPr>
          <w:rFonts w:hint="eastAsia" w:eastAsia="方正小标宋简体"/>
          <w:bCs/>
          <w:color w:val="auto"/>
          <w:sz w:val="52"/>
          <w:szCs w:val="52"/>
        </w:rPr>
        <w:t>现代化应急体系</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方正小标宋简体"/>
          <w:bCs/>
          <w:color w:val="auto"/>
          <w:sz w:val="52"/>
          <w:szCs w:val="52"/>
          <w:lang w:eastAsia="zh-CN"/>
        </w:rPr>
      </w:pPr>
      <w:r>
        <w:rPr>
          <w:rFonts w:hint="eastAsia" w:eastAsia="方正小标宋简体"/>
          <w:bCs/>
          <w:color w:val="auto"/>
          <w:sz w:val="52"/>
          <w:szCs w:val="52"/>
        </w:rPr>
        <w:t>建设</w:t>
      </w:r>
      <w:bookmarkEnd w:id="2"/>
      <w:r>
        <w:rPr>
          <w:rFonts w:hint="eastAsia" w:eastAsia="方正小标宋简体"/>
          <w:bCs/>
          <w:color w:val="auto"/>
          <w:sz w:val="52"/>
          <w:szCs w:val="52"/>
        </w:rPr>
        <w:t>规划</w:t>
      </w:r>
      <w:r>
        <w:rPr>
          <w:rFonts w:hint="eastAsia" w:eastAsia="方正小标宋简体"/>
          <w:bCs/>
          <w:color w:val="auto"/>
          <w:sz w:val="52"/>
          <w:szCs w:val="52"/>
          <w:lang w:eastAsia="zh-CN"/>
        </w:rPr>
        <w:t>（征求意见稿）</w:t>
      </w:r>
    </w:p>
    <w:p>
      <w:pPr>
        <w:pageBreakBefore w:val="0"/>
        <w:widowControl w:val="0"/>
        <w:kinsoku/>
        <w:overflowPunct/>
        <w:topLinePunct w:val="0"/>
        <w:bidi w:val="0"/>
        <w:spacing w:after="624" w:afterLines="200" w:line="360" w:lineRule="auto"/>
        <w:jc w:val="center"/>
        <w:textAlignment w:val="auto"/>
        <w:rPr>
          <w:rFonts w:eastAsia="方正小标宋简体"/>
          <w:bCs/>
          <w:color w:val="auto"/>
          <w:sz w:val="44"/>
          <w:szCs w:val="44"/>
        </w:rPr>
      </w:pPr>
    </w:p>
    <w:p>
      <w:pPr>
        <w:pageBreakBefore w:val="0"/>
        <w:widowControl w:val="0"/>
        <w:kinsoku/>
        <w:overflowPunct/>
        <w:topLinePunct w:val="0"/>
        <w:bidi w:val="0"/>
        <w:spacing w:after="624" w:afterLines="200" w:line="360" w:lineRule="auto"/>
        <w:jc w:val="center"/>
        <w:textAlignment w:val="auto"/>
        <w:rPr>
          <w:rFonts w:eastAsia="楷体"/>
          <w:bCs/>
          <w:color w:val="auto"/>
          <w:sz w:val="32"/>
          <w:szCs w:val="32"/>
        </w:rPr>
      </w:pPr>
    </w:p>
    <w:p>
      <w:pPr>
        <w:pageBreakBefore w:val="0"/>
        <w:widowControl w:val="0"/>
        <w:kinsoku/>
        <w:overflowPunct/>
        <w:topLinePunct w:val="0"/>
        <w:bidi w:val="0"/>
        <w:spacing w:after="624" w:afterLines="200" w:line="360" w:lineRule="auto"/>
        <w:jc w:val="center"/>
        <w:textAlignment w:val="auto"/>
        <w:rPr>
          <w:rFonts w:eastAsia="楷体"/>
          <w:bCs/>
          <w:color w:val="auto"/>
          <w:sz w:val="32"/>
          <w:szCs w:val="32"/>
        </w:rPr>
      </w:pPr>
    </w:p>
    <w:p>
      <w:pPr>
        <w:pageBreakBefore w:val="0"/>
        <w:widowControl w:val="0"/>
        <w:kinsoku/>
        <w:overflowPunct/>
        <w:topLinePunct w:val="0"/>
        <w:bidi w:val="0"/>
        <w:spacing w:after="624" w:afterLines="200" w:line="360" w:lineRule="auto"/>
        <w:jc w:val="center"/>
        <w:textAlignment w:val="auto"/>
        <w:rPr>
          <w:rFonts w:eastAsia="楷体"/>
          <w:bCs/>
          <w:color w:val="auto"/>
          <w:sz w:val="32"/>
          <w:szCs w:val="32"/>
        </w:rPr>
      </w:pPr>
    </w:p>
    <w:p>
      <w:pPr>
        <w:pageBreakBefore w:val="0"/>
        <w:widowControl w:val="0"/>
        <w:kinsoku/>
        <w:overflowPunct/>
        <w:topLinePunct w:val="0"/>
        <w:bidi w:val="0"/>
        <w:spacing w:after="624" w:afterLines="200" w:line="360" w:lineRule="auto"/>
        <w:jc w:val="center"/>
        <w:textAlignment w:val="auto"/>
        <w:rPr>
          <w:rFonts w:eastAsia="楷体"/>
          <w:bCs/>
          <w:color w:val="auto"/>
          <w:sz w:val="32"/>
          <w:szCs w:val="32"/>
        </w:rPr>
      </w:pPr>
    </w:p>
    <w:p>
      <w:pPr>
        <w:pageBreakBefore w:val="0"/>
        <w:widowControl w:val="0"/>
        <w:kinsoku/>
        <w:overflowPunct/>
        <w:topLinePunct w:val="0"/>
        <w:bidi w:val="0"/>
        <w:spacing w:after="624" w:afterLines="200" w:line="360" w:lineRule="auto"/>
        <w:jc w:val="center"/>
        <w:textAlignment w:val="auto"/>
        <w:rPr>
          <w:rFonts w:eastAsia="楷体"/>
          <w:bCs/>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楷体_GB2312"/>
          <w:bCs/>
          <w:color w:val="auto"/>
          <w:sz w:val="36"/>
          <w:szCs w:val="36"/>
        </w:rPr>
      </w:pPr>
      <w:r>
        <w:rPr>
          <w:rFonts w:eastAsia="楷体_GB2312"/>
          <w:bCs/>
          <w:color w:val="auto"/>
          <w:sz w:val="36"/>
          <w:szCs w:val="36"/>
        </w:rPr>
        <w:t>晋城市应急管理局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楷体_GB2312"/>
          <w:bCs/>
          <w:color w:val="auto"/>
          <w:sz w:val="36"/>
          <w:szCs w:val="36"/>
        </w:rPr>
      </w:pPr>
      <w:r>
        <w:rPr>
          <w:rFonts w:eastAsia="楷体_GB2312"/>
          <w:bCs/>
          <w:color w:val="auto"/>
          <w:sz w:val="36"/>
          <w:szCs w:val="36"/>
        </w:rPr>
        <w:t>2026年</w:t>
      </w:r>
      <w:r>
        <w:rPr>
          <w:rFonts w:hint="eastAsia" w:eastAsia="楷体_GB2312"/>
          <w:bCs/>
          <w:color w:val="auto"/>
          <w:sz w:val="36"/>
          <w:szCs w:val="36"/>
          <w:lang w:val="en-US" w:eastAsia="zh-CN"/>
        </w:rPr>
        <w:t>5</w:t>
      </w:r>
      <w:r>
        <w:rPr>
          <w:rFonts w:eastAsia="楷体_GB2312"/>
          <w:bCs/>
          <w:color w:val="auto"/>
          <w:sz w:val="36"/>
          <w:szCs w:val="36"/>
        </w:rPr>
        <w:t>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楷体_GB2312"/>
          <w:bCs/>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楷体"/>
          <w:bCs/>
          <w:color w:val="auto"/>
          <w:sz w:val="32"/>
          <w:szCs w:val="32"/>
        </w:rPr>
        <w:sectPr>
          <w:footerReference r:id="rId3" w:type="default"/>
          <w:pgSz w:w="11906" w:h="16838"/>
          <w:pgMar w:top="1440" w:right="1800" w:bottom="1440" w:left="1800" w:header="851" w:footer="992" w:gutter="0"/>
          <w:pgNumType w:fmt="numberInDash" w:start="1"/>
          <w:cols w:space="720" w:num="1"/>
          <w:docGrid w:type="lines" w:linePitch="312" w:charSpace="0"/>
        </w:sectPr>
      </w:pPr>
    </w:p>
    <w:bookmarkEnd w:id="0"/>
    <w:p>
      <w:pPr>
        <w:pStyle w:val="39"/>
        <w:pageBreakBefore w:val="0"/>
        <w:widowControl w:val="0"/>
        <w:kinsoku/>
        <w:overflowPunct/>
        <w:topLinePunct w:val="0"/>
        <w:bidi w:val="0"/>
        <w:spacing w:before="624" w:beforeLines="200" w:after="312" w:afterLines="100" w:line="360" w:lineRule="auto"/>
        <w:jc w:val="center"/>
        <w:textAlignment w:val="auto"/>
        <w:rPr>
          <w:rFonts w:ascii="Times New Roman" w:hAnsi="Times New Roman" w:eastAsia="黑体"/>
          <w:color w:val="auto"/>
        </w:rPr>
      </w:pPr>
      <w:r>
        <w:rPr>
          <w:rFonts w:ascii="Times New Roman" w:hAnsi="Times New Roman" w:eastAsia="黑体"/>
          <w:color w:val="auto"/>
          <w:lang w:val="zh-CN"/>
        </w:rPr>
        <w:t>目</w:t>
      </w:r>
      <w:r>
        <w:rPr>
          <w:rFonts w:hint="eastAsia" w:ascii="Times New Roman" w:hAnsi="Times New Roman" w:eastAsia="黑体"/>
          <w:color w:val="auto"/>
          <w:lang w:val="zh-CN"/>
        </w:rPr>
        <w:t xml:space="preserve">     </w:t>
      </w:r>
      <w:r>
        <w:rPr>
          <w:rFonts w:ascii="Times New Roman" w:hAnsi="Times New Roman" w:eastAsia="黑体"/>
          <w:color w:val="auto"/>
          <w:lang w:val="zh-CN"/>
        </w:rPr>
        <w:t>录</w:t>
      </w:r>
    </w:p>
    <w:p>
      <w:pPr>
        <w:pStyle w:val="13"/>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szCs w:val="28"/>
        </w:rPr>
        <w:fldChar w:fldCharType="begin"/>
      </w:r>
      <w:r>
        <w:rPr>
          <w:color w:val="auto"/>
          <w:szCs w:val="28"/>
        </w:rPr>
        <w:instrText xml:space="preserve"> TOC \o "1-3" \h \z \u </w:instrText>
      </w:r>
      <w:r>
        <w:rPr>
          <w:color w:val="auto"/>
          <w:szCs w:val="28"/>
        </w:rPr>
        <w:fldChar w:fldCharType="separate"/>
      </w:r>
      <w:r>
        <w:rPr>
          <w:color w:val="auto"/>
        </w:rPr>
        <w:fldChar w:fldCharType="begin"/>
      </w:r>
      <w:r>
        <w:rPr>
          <w:color w:val="auto"/>
        </w:rPr>
        <w:instrText xml:space="preserve"> HYPERLINK \l "_Toc219738463" </w:instrText>
      </w:r>
      <w:r>
        <w:rPr>
          <w:color w:val="auto"/>
        </w:rPr>
        <w:fldChar w:fldCharType="separate"/>
      </w:r>
      <w:r>
        <w:rPr>
          <w:rStyle w:val="24"/>
          <w:rFonts w:hint="eastAsia"/>
          <w:color w:val="auto"/>
        </w:rPr>
        <w:t>一、</w:t>
      </w:r>
      <w:r>
        <w:rPr>
          <w:rStyle w:val="24"/>
          <w:rFonts w:hint="eastAsia" w:ascii="宋体" w:hAnsi="宋体" w:eastAsia="宋体"/>
          <w:color w:val="auto"/>
        </w:rPr>
        <w:t>“</w:t>
      </w:r>
      <w:r>
        <w:rPr>
          <w:rStyle w:val="24"/>
          <w:rFonts w:hint="eastAsia"/>
          <w:color w:val="auto"/>
        </w:rPr>
        <w:t>十四五</w:t>
      </w:r>
      <w:r>
        <w:rPr>
          <w:rStyle w:val="24"/>
          <w:rFonts w:hint="eastAsia" w:ascii="宋体" w:hAnsi="宋体" w:eastAsia="宋体"/>
          <w:color w:val="auto"/>
        </w:rPr>
        <w:t>”</w:t>
      </w:r>
      <w:r>
        <w:rPr>
          <w:rStyle w:val="24"/>
          <w:rFonts w:hint="eastAsia"/>
          <w:color w:val="auto"/>
        </w:rPr>
        <w:t>时期主要成效</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_Toc219738463 \h</w:instrText>
      </w:r>
      <w:r>
        <w:rPr>
          <w:rFonts w:hint="eastAsia"/>
          <w:color w:val="auto"/>
        </w:rPr>
        <w:instrText xml:space="preserve"> </w:instrText>
      </w:r>
      <w:r>
        <w:rPr>
          <w:rFonts w:hint="eastAsia"/>
          <w:color w:val="auto"/>
        </w:rPr>
        <w:fldChar w:fldCharType="separate"/>
      </w:r>
      <w:r>
        <w:rPr>
          <w:color w:val="auto"/>
        </w:rPr>
        <w:t>- 1 -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"_Toc219738464" </w:instrText>
      </w:r>
      <w:r>
        <w:rPr>
          <w:color w:val="auto"/>
        </w:rPr>
        <w:fldChar w:fldCharType="separate"/>
      </w:r>
      <w:r>
        <w:rPr>
          <w:rStyle w:val="24"/>
          <w:rFonts w:hint="eastAsia"/>
          <w:color w:val="auto"/>
        </w:rPr>
        <w:t>（一）安全生产形势稳定向好</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_Toc219738464 \h</w:instrText>
      </w:r>
      <w:r>
        <w:rPr>
          <w:rFonts w:hint="eastAsia"/>
          <w:color w:val="auto"/>
        </w:rPr>
        <w:instrText xml:space="preserve"> </w:instrText>
      </w:r>
      <w:r>
        <w:rPr>
          <w:rFonts w:hint="eastAsia"/>
          <w:color w:val="auto"/>
        </w:rPr>
        <w:fldChar w:fldCharType="separate"/>
      </w:r>
      <w:r>
        <w:rPr>
          <w:color w:val="auto"/>
        </w:rPr>
        <w:t>- 1 -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"_Toc219738465" </w:instrText>
      </w:r>
      <w:r>
        <w:rPr>
          <w:color w:val="auto"/>
        </w:rPr>
        <w:fldChar w:fldCharType="separate"/>
      </w:r>
      <w:r>
        <w:rPr>
          <w:rStyle w:val="24"/>
          <w:rFonts w:hint="eastAsia"/>
          <w:bCs/>
          <w:color w:val="auto"/>
        </w:rPr>
        <w:t>（二）本质安全水平显著提升</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_Toc219738465 \h</w:instrText>
      </w:r>
      <w:r>
        <w:rPr>
          <w:rFonts w:hint="eastAsia"/>
          <w:color w:val="auto"/>
        </w:rPr>
        <w:instrText xml:space="preserve"> </w:instrText>
      </w:r>
      <w:r>
        <w:rPr>
          <w:rFonts w:hint="eastAsia"/>
          <w:color w:val="auto"/>
        </w:rPr>
        <w:fldChar w:fldCharType="separate"/>
      </w:r>
      <w:r>
        <w:rPr>
          <w:color w:val="auto"/>
        </w:rPr>
        <w:t>- 1 -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"_Toc219738466" </w:instrText>
      </w:r>
      <w:r>
        <w:rPr>
          <w:color w:val="auto"/>
        </w:rPr>
        <w:fldChar w:fldCharType="separate"/>
      </w:r>
      <w:r>
        <w:rPr>
          <w:rStyle w:val="24"/>
          <w:rFonts w:hint="eastAsia"/>
          <w:bCs/>
          <w:color w:val="auto"/>
        </w:rPr>
        <w:t>（三）应急管理体制逐步完善</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_Toc219738466 \h</w:instrText>
      </w:r>
      <w:r>
        <w:rPr>
          <w:rFonts w:hint="eastAsia"/>
          <w:color w:val="auto"/>
        </w:rPr>
        <w:instrText xml:space="preserve"> </w:instrText>
      </w:r>
      <w:r>
        <w:rPr>
          <w:rFonts w:hint="eastAsia"/>
          <w:color w:val="auto"/>
        </w:rPr>
        <w:fldChar w:fldCharType="separate"/>
      </w:r>
      <w:r>
        <w:rPr>
          <w:color w:val="auto"/>
        </w:rPr>
        <w:t>- 2 -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"_Toc219738467" </w:instrText>
      </w:r>
      <w:r>
        <w:rPr>
          <w:color w:val="auto"/>
        </w:rPr>
        <w:fldChar w:fldCharType="separate"/>
      </w:r>
      <w:r>
        <w:rPr>
          <w:rStyle w:val="24"/>
          <w:rFonts w:hint="eastAsia"/>
          <w:bCs/>
          <w:color w:val="auto"/>
        </w:rPr>
        <w:t>（四）灾害防范能力整体增强</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_Toc219738467 \h</w:instrText>
      </w:r>
      <w:r>
        <w:rPr>
          <w:rFonts w:hint="eastAsia"/>
          <w:color w:val="auto"/>
        </w:rPr>
        <w:instrText xml:space="preserve"> </w:instrText>
      </w:r>
      <w:r>
        <w:rPr>
          <w:rFonts w:hint="eastAsia"/>
          <w:color w:val="auto"/>
        </w:rPr>
        <w:fldChar w:fldCharType="separate"/>
      </w:r>
      <w:r>
        <w:rPr>
          <w:color w:val="auto"/>
        </w:rPr>
        <w:t>- 3 -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"_Toc219738468" </w:instrText>
      </w:r>
      <w:r>
        <w:rPr>
          <w:color w:val="auto"/>
        </w:rPr>
        <w:fldChar w:fldCharType="separate"/>
      </w:r>
      <w:r>
        <w:rPr>
          <w:rStyle w:val="24"/>
          <w:rFonts w:hint="eastAsia"/>
          <w:bCs/>
          <w:color w:val="auto"/>
        </w:rPr>
        <w:t>（五）公众应急素养稳步提高</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_Toc219738468 \h</w:instrText>
      </w:r>
      <w:r>
        <w:rPr>
          <w:rFonts w:hint="eastAsia"/>
          <w:color w:val="auto"/>
        </w:rPr>
        <w:instrText xml:space="preserve"> </w:instrText>
      </w:r>
      <w:r>
        <w:rPr>
          <w:rFonts w:hint="eastAsia"/>
          <w:color w:val="auto"/>
        </w:rPr>
        <w:fldChar w:fldCharType="separate"/>
      </w:r>
      <w:r>
        <w:rPr>
          <w:color w:val="auto"/>
        </w:rPr>
        <w:t>- 4 -</w:t>
      </w:r>
      <w:r>
        <w:rPr>
          <w:rFonts w:hint="eastAsia"/>
          <w:color w:val="auto"/>
        </w:rPr>
        <w:fldChar w:fldCharType="end"/>
      </w:r>
      <w:r>
        <w:rPr>
          <w:rFonts w:hint="eastAsia"/>
          <w:color w:val="auto"/>
        </w:rPr>
        <w:fldChar w:fldCharType="end"/>
      </w:r>
    </w:p>
    <w:p>
      <w:pPr>
        <w:pStyle w:val="13"/>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"_Toc219738469" </w:instrText>
      </w:r>
      <w:r>
        <w:rPr>
          <w:color w:val="auto"/>
        </w:rPr>
        <w:fldChar w:fldCharType="separate"/>
      </w:r>
      <w:r>
        <w:rPr>
          <w:rStyle w:val="24"/>
          <w:rFonts w:hint="eastAsia"/>
          <w:color w:val="auto"/>
        </w:rPr>
        <w:t>二、</w:t>
      </w:r>
      <w:r>
        <w:rPr>
          <w:rStyle w:val="24"/>
          <w:rFonts w:hint="eastAsia" w:ascii="宋体" w:hAnsi="宋体" w:eastAsia="宋体"/>
          <w:color w:val="auto"/>
        </w:rPr>
        <w:t>“</w:t>
      </w:r>
      <w:r>
        <w:rPr>
          <w:rStyle w:val="24"/>
          <w:rFonts w:hint="eastAsia"/>
          <w:color w:val="auto"/>
        </w:rPr>
        <w:t>十五五</w:t>
      </w:r>
      <w:r>
        <w:rPr>
          <w:rStyle w:val="24"/>
          <w:rFonts w:hint="eastAsia" w:ascii="宋体" w:hAnsi="宋体" w:eastAsia="宋体"/>
          <w:color w:val="auto"/>
        </w:rPr>
        <w:t>”</w:t>
      </w:r>
      <w:r>
        <w:rPr>
          <w:rStyle w:val="24"/>
          <w:rFonts w:hint="eastAsia"/>
          <w:color w:val="auto"/>
        </w:rPr>
        <w:t>时期面临的机遇和挑战</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_Toc219738469 \h</w:instrText>
      </w:r>
      <w:r>
        <w:rPr>
          <w:rFonts w:hint="eastAsia"/>
          <w:color w:val="auto"/>
        </w:rPr>
        <w:instrText xml:space="preserve"> </w:instrText>
      </w:r>
      <w:r>
        <w:rPr>
          <w:rFonts w:hint="eastAsia"/>
          <w:color w:val="auto"/>
        </w:rPr>
        <w:fldChar w:fldCharType="separate"/>
      </w:r>
      <w:r>
        <w:rPr>
          <w:color w:val="auto"/>
        </w:rPr>
        <w:t>- 5 -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"_Toc219738470" </w:instrText>
      </w:r>
      <w:r>
        <w:rPr>
          <w:color w:val="auto"/>
        </w:rPr>
        <w:fldChar w:fldCharType="separate"/>
      </w:r>
      <w:r>
        <w:rPr>
          <w:rStyle w:val="24"/>
          <w:rFonts w:hint="eastAsia"/>
          <w:color w:val="auto"/>
        </w:rPr>
        <w:t>（一）面临的机遇</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_Toc219738470 \h</w:instrText>
      </w:r>
      <w:r>
        <w:rPr>
          <w:rFonts w:hint="eastAsia"/>
          <w:color w:val="auto"/>
        </w:rPr>
        <w:instrText xml:space="preserve"> </w:instrText>
      </w:r>
      <w:r>
        <w:rPr>
          <w:rFonts w:hint="eastAsia"/>
          <w:color w:val="auto"/>
        </w:rPr>
        <w:fldChar w:fldCharType="separate"/>
      </w:r>
      <w:r>
        <w:rPr>
          <w:color w:val="auto"/>
        </w:rPr>
        <w:t>- 5 -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"_Toc219738471" </w:instrText>
      </w:r>
      <w:r>
        <w:rPr>
          <w:color w:val="auto"/>
        </w:rPr>
        <w:fldChar w:fldCharType="separate"/>
      </w:r>
      <w:r>
        <w:rPr>
          <w:rStyle w:val="24"/>
          <w:rFonts w:hint="eastAsia"/>
          <w:color w:val="auto"/>
        </w:rPr>
        <w:t>（二）面临的挑战</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_Toc219738471 \h</w:instrText>
      </w:r>
      <w:r>
        <w:rPr>
          <w:rFonts w:hint="eastAsia"/>
          <w:color w:val="auto"/>
        </w:rPr>
        <w:instrText xml:space="preserve"> </w:instrText>
      </w:r>
      <w:r>
        <w:rPr>
          <w:rFonts w:hint="eastAsia"/>
          <w:color w:val="auto"/>
        </w:rPr>
        <w:fldChar w:fldCharType="separate"/>
      </w:r>
      <w:r>
        <w:rPr>
          <w:color w:val="auto"/>
        </w:rPr>
        <w:t>- 7 -</w:t>
      </w:r>
      <w:r>
        <w:rPr>
          <w:rFonts w:hint="eastAsia"/>
          <w:color w:val="auto"/>
        </w:rPr>
        <w:fldChar w:fldCharType="end"/>
      </w:r>
      <w:r>
        <w:rPr>
          <w:rFonts w:hint="eastAsia"/>
          <w:color w:val="auto"/>
        </w:rPr>
        <w:fldChar w:fldCharType="end"/>
      </w:r>
    </w:p>
    <w:p>
      <w:pPr>
        <w:pStyle w:val="13"/>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"_Toc219738472" </w:instrText>
      </w:r>
      <w:r>
        <w:rPr>
          <w:color w:val="auto"/>
        </w:rPr>
        <w:fldChar w:fldCharType="separate"/>
      </w:r>
      <w:r>
        <w:rPr>
          <w:rStyle w:val="24"/>
          <w:rFonts w:hint="eastAsia"/>
          <w:color w:val="auto"/>
        </w:rPr>
        <w:t>三、指导思想、基本原则和主要目标</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_Toc219738472 \h</w:instrText>
      </w:r>
      <w:r>
        <w:rPr>
          <w:rFonts w:hint="eastAsia"/>
          <w:color w:val="auto"/>
        </w:rPr>
        <w:instrText xml:space="preserve"> </w:instrText>
      </w:r>
      <w:r>
        <w:rPr>
          <w:rFonts w:hint="eastAsia"/>
          <w:color w:val="auto"/>
        </w:rPr>
        <w:fldChar w:fldCharType="separate"/>
      </w:r>
      <w:r>
        <w:rPr>
          <w:color w:val="auto"/>
        </w:rPr>
        <w:t>- 10 -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"_Toc219738473" </w:instrText>
      </w:r>
      <w:r>
        <w:rPr>
          <w:color w:val="auto"/>
        </w:rPr>
        <w:fldChar w:fldCharType="separate"/>
      </w:r>
      <w:r>
        <w:rPr>
          <w:rStyle w:val="24"/>
          <w:rFonts w:hint="eastAsia"/>
          <w:color w:val="auto"/>
        </w:rPr>
        <w:t>（一）指导思想</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_Toc219738473 \h</w:instrText>
      </w:r>
      <w:r>
        <w:rPr>
          <w:rFonts w:hint="eastAsia"/>
          <w:color w:val="auto"/>
        </w:rPr>
        <w:instrText xml:space="preserve"> </w:instrText>
      </w:r>
      <w:r>
        <w:rPr>
          <w:rFonts w:hint="eastAsia"/>
          <w:color w:val="auto"/>
        </w:rPr>
        <w:fldChar w:fldCharType="separate"/>
      </w:r>
      <w:r>
        <w:rPr>
          <w:color w:val="auto"/>
        </w:rPr>
        <w:t>- 10 -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"_Toc219738474" </w:instrText>
      </w:r>
      <w:r>
        <w:rPr>
          <w:color w:val="auto"/>
        </w:rPr>
        <w:fldChar w:fldCharType="separate"/>
      </w:r>
      <w:r>
        <w:rPr>
          <w:rStyle w:val="24"/>
          <w:rFonts w:hint="eastAsia"/>
          <w:color w:val="auto"/>
        </w:rPr>
        <w:t>（二）基本原则</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_Toc219738474 \h</w:instrText>
      </w:r>
      <w:r>
        <w:rPr>
          <w:rFonts w:hint="eastAsia"/>
          <w:color w:val="auto"/>
        </w:rPr>
        <w:instrText xml:space="preserve"> </w:instrText>
      </w:r>
      <w:r>
        <w:rPr>
          <w:rFonts w:hint="eastAsia"/>
          <w:color w:val="auto"/>
        </w:rPr>
        <w:fldChar w:fldCharType="separate"/>
      </w:r>
      <w:r>
        <w:rPr>
          <w:color w:val="auto"/>
        </w:rPr>
        <w:t>- 11 -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"_Toc219738475" </w:instrText>
      </w:r>
      <w:r>
        <w:rPr>
          <w:color w:val="auto"/>
        </w:rPr>
        <w:fldChar w:fldCharType="separate"/>
      </w:r>
      <w:r>
        <w:rPr>
          <w:rStyle w:val="24"/>
          <w:rFonts w:hint="eastAsia"/>
          <w:color w:val="auto"/>
        </w:rPr>
        <w:t>（三）规划目标</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_Toc219738475 \h</w:instrText>
      </w:r>
      <w:r>
        <w:rPr>
          <w:rFonts w:hint="eastAsia"/>
          <w:color w:val="auto"/>
        </w:rPr>
        <w:instrText xml:space="preserve"> </w:instrText>
      </w:r>
      <w:r>
        <w:rPr>
          <w:rFonts w:hint="eastAsia"/>
          <w:color w:val="auto"/>
        </w:rPr>
        <w:fldChar w:fldCharType="separate"/>
      </w:r>
      <w:r>
        <w:rPr>
          <w:color w:val="auto"/>
        </w:rPr>
        <w:t>- 12 -</w:t>
      </w:r>
      <w:r>
        <w:rPr>
          <w:rFonts w:hint="eastAsia"/>
          <w:color w:val="auto"/>
        </w:rPr>
        <w:fldChar w:fldCharType="end"/>
      </w:r>
      <w:r>
        <w:rPr>
          <w:rFonts w:hint="eastAsia"/>
          <w:color w:val="auto"/>
        </w:rPr>
        <w:fldChar w:fldCharType="end"/>
      </w:r>
    </w:p>
    <w:p>
      <w:pPr>
        <w:pStyle w:val="13"/>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"_Toc219738476" </w:instrText>
      </w:r>
      <w:r>
        <w:rPr>
          <w:color w:val="auto"/>
        </w:rPr>
        <w:fldChar w:fldCharType="separate"/>
      </w:r>
      <w:r>
        <w:rPr>
          <w:rStyle w:val="24"/>
          <w:rFonts w:hint="eastAsia"/>
          <w:color w:val="auto"/>
        </w:rPr>
        <w:t>四、重点任务</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_Toc219738476 \h</w:instrText>
      </w:r>
      <w:r>
        <w:rPr>
          <w:rFonts w:hint="eastAsia"/>
          <w:color w:val="auto"/>
        </w:rPr>
        <w:instrText xml:space="preserve"> </w:instrText>
      </w:r>
      <w:r>
        <w:rPr>
          <w:rFonts w:hint="eastAsia"/>
          <w:color w:val="auto"/>
        </w:rPr>
        <w:fldChar w:fldCharType="separate"/>
      </w:r>
      <w:r>
        <w:rPr>
          <w:color w:val="auto"/>
        </w:rPr>
        <w:t>- 16 -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"_Toc219738477" </w:instrText>
      </w:r>
      <w:r>
        <w:rPr>
          <w:color w:val="auto"/>
        </w:rPr>
        <w:fldChar w:fldCharType="separate"/>
      </w:r>
      <w:r>
        <w:rPr>
          <w:rStyle w:val="24"/>
          <w:rFonts w:hint="eastAsia"/>
          <w:color w:val="auto"/>
        </w:rPr>
        <w:t>（一）推动超前防范、源头治理，着力提升本质安全水平</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_Toc219738477 \h</w:instrText>
      </w:r>
      <w:r>
        <w:rPr>
          <w:rFonts w:hint="eastAsia"/>
          <w:color w:val="auto"/>
        </w:rPr>
        <w:instrText xml:space="preserve"> </w:instrText>
      </w:r>
      <w:r>
        <w:rPr>
          <w:rFonts w:hint="eastAsia"/>
          <w:color w:val="auto"/>
        </w:rPr>
        <w:fldChar w:fldCharType="separate"/>
      </w:r>
      <w:r>
        <w:rPr>
          <w:color w:val="auto"/>
        </w:rPr>
        <w:t>- 16 -</w:t>
      </w:r>
      <w:r>
        <w:rPr>
          <w:rFonts w:hint="eastAsia"/>
          <w:color w:val="auto"/>
        </w:rPr>
        <w:fldChar w:fldCharType="end"/>
      </w:r>
      <w:r>
        <w:rPr>
          <w:rFonts w:hint="eastAsia"/>
          <w:color w:val="auto"/>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"_Toc219738478" </w:instrText>
      </w:r>
      <w:r>
        <w:rPr>
          <w:color w:val="auto"/>
        </w:rPr>
        <w:fldChar w:fldCharType="separate"/>
      </w:r>
      <w:r>
        <w:rPr>
          <w:rStyle w:val="24"/>
          <w:rFonts w:eastAsia="仿宋_GB2312"/>
          <w:color w:val="auto"/>
          <w:sz w:val="28"/>
          <w:szCs w:val="28"/>
        </w:rPr>
        <w:t>1</w:t>
      </w:r>
      <w:r>
        <w:rPr>
          <w:rStyle w:val="24"/>
          <w:rFonts w:hint="eastAsia" w:eastAsia="仿宋_GB2312"/>
          <w:color w:val="auto"/>
          <w:sz w:val="28"/>
          <w:szCs w:val="28"/>
        </w:rPr>
        <w:t>.优化全链条安全责任体系</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_Toc219738478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- 16 -</w:t>
      </w:r>
      <w:r>
        <w:rPr>
          <w:rFonts w:hint="eastAsia"/>
          <w:color w:val="auto"/>
          <w:sz w:val="28"/>
          <w:szCs w:val="28"/>
        </w:rPr>
        <w:fldChar w:fldCharType="end"/>
      </w:r>
      <w:r>
        <w:rPr>
          <w:rFonts w:hint="eastAsia"/>
          <w:color w:val="auto"/>
          <w:sz w:val="28"/>
          <w:szCs w:val="28"/>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"_Toc219738479" </w:instrText>
      </w:r>
      <w:r>
        <w:rPr>
          <w:color w:val="auto"/>
        </w:rPr>
        <w:fldChar w:fldCharType="separate"/>
      </w:r>
      <w:r>
        <w:rPr>
          <w:rStyle w:val="24"/>
          <w:rFonts w:eastAsia="仿宋_GB2312"/>
          <w:color w:val="auto"/>
          <w:sz w:val="28"/>
          <w:szCs w:val="28"/>
        </w:rPr>
        <w:t>2</w:t>
      </w:r>
      <w:r>
        <w:rPr>
          <w:rStyle w:val="24"/>
          <w:rFonts w:hint="eastAsia" w:eastAsia="仿宋_GB2312"/>
          <w:color w:val="auto"/>
          <w:sz w:val="28"/>
          <w:szCs w:val="28"/>
        </w:rPr>
        <w:t>.强化风险精准化源头治理</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_Toc219738479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- 19 -</w:t>
      </w:r>
      <w:r>
        <w:rPr>
          <w:rFonts w:hint="eastAsia"/>
          <w:color w:val="auto"/>
          <w:sz w:val="28"/>
          <w:szCs w:val="28"/>
        </w:rPr>
        <w:fldChar w:fldCharType="end"/>
      </w:r>
      <w:r>
        <w:rPr>
          <w:rFonts w:hint="eastAsia"/>
          <w:color w:val="auto"/>
          <w:sz w:val="28"/>
          <w:szCs w:val="28"/>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"_Toc219738480" </w:instrText>
      </w:r>
      <w:r>
        <w:rPr>
          <w:color w:val="auto"/>
        </w:rPr>
        <w:fldChar w:fldCharType="separate"/>
      </w:r>
      <w:r>
        <w:rPr>
          <w:rStyle w:val="24"/>
          <w:rFonts w:eastAsia="仿宋_GB2312"/>
          <w:color w:val="auto"/>
          <w:sz w:val="28"/>
          <w:szCs w:val="28"/>
        </w:rPr>
        <w:t>3</w:t>
      </w:r>
      <w:r>
        <w:rPr>
          <w:rStyle w:val="24"/>
          <w:rFonts w:hint="eastAsia" w:eastAsia="仿宋_GB2312"/>
          <w:color w:val="auto"/>
          <w:sz w:val="28"/>
          <w:szCs w:val="28"/>
        </w:rPr>
        <w:t>.系统推进重点领域专项整治</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_Toc219738480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- 24 -</w:t>
      </w:r>
      <w:r>
        <w:rPr>
          <w:rFonts w:hint="eastAsia"/>
          <w:color w:val="auto"/>
          <w:sz w:val="28"/>
          <w:szCs w:val="28"/>
        </w:rPr>
        <w:fldChar w:fldCharType="end"/>
      </w:r>
      <w:r>
        <w:rPr>
          <w:rFonts w:hint="eastAsia"/>
          <w:color w:val="auto"/>
          <w:sz w:val="28"/>
          <w:szCs w:val="28"/>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"_Toc219738481" </w:instrText>
      </w:r>
      <w:r>
        <w:rPr>
          <w:color w:val="auto"/>
        </w:rPr>
        <w:fldChar w:fldCharType="separate"/>
      </w:r>
      <w:r>
        <w:rPr>
          <w:rStyle w:val="24"/>
          <w:rFonts w:eastAsia="仿宋_GB2312"/>
          <w:color w:val="auto"/>
          <w:sz w:val="28"/>
          <w:szCs w:val="28"/>
        </w:rPr>
        <w:t>4</w:t>
      </w:r>
      <w:r>
        <w:rPr>
          <w:rStyle w:val="24"/>
          <w:rFonts w:hint="eastAsia" w:eastAsia="仿宋_GB2312"/>
          <w:color w:val="auto"/>
          <w:sz w:val="28"/>
          <w:szCs w:val="28"/>
        </w:rPr>
        <w:t>.健全安全生产长效化、制度化运行机制</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_Toc219738481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- 32 -</w:t>
      </w:r>
      <w:r>
        <w:rPr>
          <w:rFonts w:hint="eastAsia"/>
          <w:color w:val="auto"/>
          <w:sz w:val="28"/>
          <w:szCs w:val="28"/>
        </w:rPr>
        <w:fldChar w:fldCharType="end"/>
      </w:r>
      <w:r>
        <w:rPr>
          <w:rFonts w:hint="eastAsia"/>
          <w:color w:val="auto"/>
          <w:sz w:val="28"/>
          <w:szCs w:val="28"/>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 w:val="22"/>
          <w14:ligatures w14:val="standardContextual"/>
        </w:rPr>
      </w:pPr>
      <w:r>
        <w:rPr>
          <w:color w:val="auto"/>
        </w:rPr>
        <w:fldChar w:fldCharType="begin"/>
      </w:r>
      <w:r>
        <w:rPr>
          <w:color w:val="auto"/>
        </w:rPr>
        <w:instrText xml:space="preserve"> HYPERLINK \l "_Toc219738482" </w:instrText>
      </w:r>
      <w:r>
        <w:rPr>
          <w:color w:val="auto"/>
        </w:rPr>
        <w:fldChar w:fldCharType="separate"/>
      </w:r>
      <w:r>
        <w:rPr>
          <w:rStyle w:val="24"/>
          <w:rFonts w:eastAsia="仿宋_GB2312"/>
          <w:color w:val="auto"/>
          <w:sz w:val="28"/>
          <w:szCs w:val="28"/>
        </w:rPr>
        <w:t>5</w:t>
      </w:r>
      <w:r>
        <w:rPr>
          <w:rStyle w:val="24"/>
          <w:rFonts w:hint="eastAsia" w:eastAsia="仿宋_GB2312"/>
          <w:color w:val="auto"/>
          <w:sz w:val="28"/>
          <w:szCs w:val="28"/>
        </w:rPr>
        <w:t>.构建现代化、精细化执法体系</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_Toc219738482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- 35 -</w:t>
      </w:r>
      <w:r>
        <w:rPr>
          <w:rFonts w:hint="eastAsia"/>
          <w:color w:val="auto"/>
          <w:sz w:val="28"/>
          <w:szCs w:val="28"/>
        </w:rPr>
        <w:fldChar w:fldCharType="end"/>
      </w:r>
      <w:r>
        <w:rPr>
          <w:rFonts w:hint="eastAsia"/>
          <w:color w:val="auto"/>
          <w:sz w:val="28"/>
          <w:szCs w:val="28"/>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"_Toc219738483" </w:instrText>
      </w:r>
      <w:r>
        <w:rPr>
          <w:color w:val="auto"/>
        </w:rPr>
        <w:fldChar w:fldCharType="separate"/>
      </w:r>
      <w:r>
        <w:rPr>
          <w:rStyle w:val="24"/>
          <w:rFonts w:hint="eastAsia"/>
          <w:color w:val="auto"/>
        </w:rPr>
        <w:t>（二）构建立体化应急体系，统筹提升应急保障能力</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_Toc219738483 \h</w:instrText>
      </w:r>
      <w:r>
        <w:rPr>
          <w:rFonts w:hint="eastAsia"/>
          <w:color w:val="auto"/>
        </w:rPr>
        <w:instrText xml:space="preserve"> </w:instrText>
      </w:r>
      <w:r>
        <w:rPr>
          <w:rFonts w:hint="eastAsia"/>
          <w:color w:val="auto"/>
        </w:rPr>
        <w:fldChar w:fldCharType="separate"/>
      </w:r>
      <w:r>
        <w:rPr>
          <w:color w:val="auto"/>
        </w:rPr>
        <w:t>- 37 -</w:t>
      </w:r>
      <w:r>
        <w:rPr>
          <w:rFonts w:hint="eastAsia"/>
          <w:color w:val="auto"/>
        </w:rPr>
        <w:fldChar w:fldCharType="end"/>
      </w:r>
      <w:r>
        <w:rPr>
          <w:rFonts w:hint="eastAsia"/>
          <w:color w:val="auto"/>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"_Toc219738484" </w:instrText>
      </w:r>
      <w:r>
        <w:rPr>
          <w:color w:val="auto"/>
        </w:rPr>
        <w:fldChar w:fldCharType="separate"/>
      </w:r>
      <w:r>
        <w:rPr>
          <w:rStyle w:val="24"/>
          <w:rFonts w:eastAsia="仿宋_GB2312"/>
          <w:color w:val="auto"/>
          <w:sz w:val="28"/>
          <w:szCs w:val="28"/>
        </w:rPr>
        <w:t>1</w:t>
      </w:r>
      <w:r>
        <w:rPr>
          <w:rStyle w:val="24"/>
          <w:rFonts w:hint="eastAsia" w:eastAsia="仿宋_GB2312"/>
          <w:color w:val="auto"/>
          <w:sz w:val="28"/>
          <w:szCs w:val="28"/>
        </w:rPr>
        <w:t>.构建扁平化、一体化应急指挥中枢</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_Toc219738484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- 37 -</w:t>
      </w:r>
      <w:r>
        <w:rPr>
          <w:rFonts w:hint="eastAsia"/>
          <w:color w:val="auto"/>
          <w:sz w:val="28"/>
          <w:szCs w:val="28"/>
        </w:rPr>
        <w:fldChar w:fldCharType="end"/>
      </w:r>
      <w:r>
        <w:rPr>
          <w:rFonts w:hint="eastAsia"/>
          <w:color w:val="auto"/>
          <w:sz w:val="28"/>
          <w:szCs w:val="28"/>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"_Toc219738485" </w:instrText>
      </w:r>
      <w:r>
        <w:rPr>
          <w:color w:val="auto"/>
        </w:rPr>
        <w:fldChar w:fldCharType="separate"/>
      </w:r>
      <w:r>
        <w:rPr>
          <w:rStyle w:val="24"/>
          <w:rFonts w:eastAsia="仿宋_GB2312"/>
          <w:color w:val="auto"/>
          <w:sz w:val="28"/>
          <w:szCs w:val="28"/>
        </w:rPr>
        <w:t>2</w:t>
      </w:r>
      <w:r>
        <w:rPr>
          <w:rStyle w:val="24"/>
          <w:rFonts w:hint="eastAsia" w:eastAsia="仿宋_GB2312"/>
          <w:color w:val="auto"/>
          <w:sz w:val="28"/>
          <w:szCs w:val="28"/>
        </w:rPr>
        <w:t>.完善实战化、场景化应急预案演练体系</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_Toc219738485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- 38 -</w:t>
      </w:r>
      <w:r>
        <w:rPr>
          <w:rFonts w:hint="eastAsia"/>
          <w:color w:val="auto"/>
          <w:sz w:val="28"/>
          <w:szCs w:val="28"/>
        </w:rPr>
        <w:fldChar w:fldCharType="end"/>
      </w:r>
      <w:r>
        <w:rPr>
          <w:rFonts w:hint="eastAsia"/>
          <w:color w:val="auto"/>
          <w:sz w:val="28"/>
          <w:szCs w:val="28"/>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"_Toc219738486" </w:instrText>
      </w:r>
      <w:r>
        <w:rPr>
          <w:color w:val="auto"/>
        </w:rPr>
        <w:fldChar w:fldCharType="separate"/>
      </w:r>
      <w:r>
        <w:rPr>
          <w:rStyle w:val="24"/>
          <w:rFonts w:eastAsia="仿宋_GB2312"/>
          <w:color w:val="auto"/>
          <w:sz w:val="28"/>
          <w:szCs w:val="28"/>
        </w:rPr>
        <w:t>3</w:t>
      </w:r>
      <w:r>
        <w:rPr>
          <w:rStyle w:val="24"/>
          <w:rFonts w:hint="eastAsia" w:eastAsia="仿宋_GB2312"/>
          <w:color w:val="auto"/>
          <w:sz w:val="28"/>
          <w:szCs w:val="28"/>
        </w:rPr>
        <w:t>.建强专业化、复合型应急救援骨干队伍</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_Toc219738486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- 40 -</w:t>
      </w:r>
      <w:r>
        <w:rPr>
          <w:rFonts w:hint="eastAsia"/>
          <w:color w:val="auto"/>
          <w:sz w:val="28"/>
          <w:szCs w:val="28"/>
        </w:rPr>
        <w:fldChar w:fldCharType="end"/>
      </w:r>
      <w:r>
        <w:rPr>
          <w:rFonts w:hint="eastAsia"/>
          <w:color w:val="auto"/>
          <w:sz w:val="28"/>
          <w:szCs w:val="28"/>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"_Toc219738487" </w:instrText>
      </w:r>
      <w:r>
        <w:rPr>
          <w:color w:val="auto"/>
        </w:rPr>
        <w:fldChar w:fldCharType="separate"/>
      </w:r>
      <w:r>
        <w:rPr>
          <w:rStyle w:val="24"/>
          <w:rFonts w:eastAsia="仿宋_GB2312"/>
          <w:color w:val="auto"/>
          <w:sz w:val="28"/>
          <w:szCs w:val="28"/>
        </w:rPr>
        <w:t>4</w:t>
      </w:r>
      <w:r>
        <w:rPr>
          <w:rStyle w:val="24"/>
          <w:rFonts w:hint="eastAsia" w:eastAsia="仿宋_GB2312"/>
          <w:color w:val="auto"/>
          <w:sz w:val="28"/>
          <w:szCs w:val="28"/>
        </w:rPr>
        <w:t>.</w:t>
      </w:r>
      <w:r>
        <w:rPr>
          <w:rStyle w:val="24"/>
          <w:rFonts w:hint="eastAsia" w:ascii="仿宋_GB2312" w:hAnsi="仿宋_GB2312" w:eastAsia="仿宋_GB2312" w:cs="仿宋_GB2312"/>
          <w:color w:val="auto"/>
          <w:sz w:val="28"/>
          <w:szCs w:val="28"/>
        </w:rPr>
        <w:t>筑牢集约化、全域化应急物资装备保障体系</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_Toc219738487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- 42 -</w:t>
      </w:r>
      <w:r>
        <w:rPr>
          <w:rFonts w:hint="eastAsia"/>
          <w:color w:val="auto"/>
          <w:sz w:val="28"/>
          <w:szCs w:val="28"/>
        </w:rPr>
        <w:fldChar w:fldCharType="end"/>
      </w:r>
      <w:r>
        <w:rPr>
          <w:rFonts w:hint="eastAsia"/>
          <w:color w:val="auto"/>
          <w:sz w:val="28"/>
          <w:szCs w:val="28"/>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"_Toc219738488" </w:instrText>
      </w:r>
      <w:r>
        <w:rPr>
          <w:color w:val="auto"/>
        </w:rPr>
        <w:fldChar w:fldCharType="separate"/>
      </w:r>
      <w:r>
        <w:rPr>
          <w:rStyle w:val="24"/>
          <w:rFonts w:eastAsia="仿宋_GB2312"/>
          <w:color w:val="auto"/>
          <w:sz w:val="28"/>
          <w:szCs w:val="28"/>
        </w:rPr>
        <w:t>5</w:t>
      </w:r>
      <w:r>
        <w:rPr>
          <w:rStyle w:val="24"/>
          <w:rFonts w:hint="eastAsia" w:eastAsia="仿宋_GB2312"/>
          <w:color w:val="auto"/>
          <w:sz w:val="28"/>
          <w:szCs w:val="28"/>
        </w:rPr>
        <w:t>.释放新质生产力，赋能应急管理核心驱动效能</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_Toc219738488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- 43 -</w:t>
      </w:r>
      <w:r>
        <w:rPr>
          <w:rFonts w:hint="eastAsia"/>
          <w:color w:val="auto"/>
          <w:sz w:val="28"/>
          <w:szCs w:val="28"/>
        </w:rPr>
        <w:fldChar w:fldCharType="end"/>
      </w:r>
      <w:r>
        <w:rPr>
          <w:rFonts w:hint="eastAsia"/>
          <w:color w:val="auto"/>
          <w:sz w:val="28"/>
          <w:szCs w:val="28"/>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"_Toc219738489" </w:instrText>
      </w:r>
      <w:r>
        <w:rPr>
          <w:color w:val="auto"/>
        </w:rPr>
        <w:fldChar w:fldCharType="separate"/>
      </w:r>
      <w:r>
        <w:rPr>
          <w:rStyle w:val="24"/>
          <w:rFonts w:eastAsia="仿宋_GB2312"/>
          <w:color w:val="auto"/>
          <w:sz w:val="28"/>
          <w:szCs w:val="28"/>
        </w:rPr>
        <w:t>6</w:t>
      </w:r>
      <w:r>
        <w:rPr>
          <w:rStyle w:val="24"/>
          <w:rFonts w:hint="eastAsia" w:ascii="仿宋_GB2312" w:eastAsia="仿宋_GB2312"/>
          <w:color w:val="auto"/>
          <w:sz w:val="28"/>
          <w:szCs w:val="28"/>
        </w:rPr>
        <w:t>.构建全域协同、多点联动应急保障新格局</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_Toc219738489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- 46 -</w:t>
      </w:r>
      <w:r>
        <w:rPr>
          <w:rFonts w:hint="eastAsia"/>
          <w:color w:val="auto"/>
          <w:sz w:val="28"/>
          <w:szCs w:val="28"/>
        </w:rPr>
        <w:fldChar w:fldCharType="end"/>
      </w:r>
      <w:r>
        <w:rPr>
          <w:rFonts w:hint="eastAsia"/>
          <w:color w:val="auto"/>
          <w:sz w:val="28"/>
          <w:szCs w:val="28"/>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"_Toc219738490" </w:instrText>
      </w:r>
      <w:r>
        <w:rPr>
          <w:color w:val="auto"/>
        </w:rPr>
        <w:fldChar w:fldCharType="separate"/>
      </w:r>
      <w:r>
        <w:rPr>
          <w:rStyle w:val="24"/>
          <w:rFonts w:hint="eastAsia"/>
          <w:color w:val="auto"/>
        </w:rPr>
        <w:t>（三）</w:t>
      </w:r>
      <w:r>
        <w:rPr>
          <w:rStyle w:val="24"/>
          <w:rFonts w:hint="eastAsia"/>
          <w:color w:val="auto"/>
          <w:spacing w:val="-6"/>
          <w:sz w:val="28"/>
        </w:rPr>
        <w:t>巩固防、减、救一体化格局，提升灾害综合应对能力</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_Toc219738490 \h</w:instrText>
      </w:r>
      <w:r>
        <w:rPr>
          <w:rFonts w:hint="eastAsia"/>
          <w:color w:val="auto"/>
        </w:rPr>
        <w:instrText xml:space="preserve"> </w:instrText>
      </w:r>
      <w:r>
        <w:rPr>
          <w:rFonts w:hint="eastAsia"/>
          <w:color w:val="auto"/>
        </w:rPr>
        <w:fldChar w:fldCharType="separate"/>
      </w:r>
      <w:r>
        <w:rPr>
          <w:color w:val="auto"/>
        </w:rPr>
        <w:t>- 49 -</w:t>
      </w:r>
      <w:r>
        <w:rPr>
          <w:rFonts w:hint="eastAsia"/>
          <w:color w:val="auto"/>
        </w:rPr>
        <w:fldChar w:fldCharType="end"/>
      </w:r>
      <w:r>
        <w:rPr>
          <w:rFonts w:hint="eastAsia"/>
          <w:color w:val="auto"/>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"_Toc219738491" </w:instrText>
      </w:r>
      <w:r>
        <w:rPr>
          <w:color w:val="auto"/>
        </w:rPr>
        <w:fldChar w:fldCharType="separate"/>
      </w:r>
      <w:r>
        <w:rPr>
          <w:rStyle w:val="24"/>
          <w:rFonts w:eastAsia="仿宋_GB2312"/>
          <w:color w:val="auto"/>
          <w:sz w:val="28"/>
          <w:szCs w:val="28"/>
        </w:rPr>
        <w:t>1</w:t>
      </w:r>
      <w:r>
        <w:rPr>
          <w:rStyle w:val="24"/>
          <w:rFonts w:hint="eastAsia" w:eastAsia="仿宋_GB2312"/>
          <w:color w:val="auto"/>
          <w:sz w:val="28"/>
          <w:szCs w:val="28"/>
        </w:rPr>
        <w:t>.构筑全方位、韧性化综合防灾减灾坚固屏障</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_Toc219738491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- 49 -</w:t>
      </w:r>
      <w:r>
        <w:rPr>
          <w:rFonts w:hint="eastAsia"/>
          <w:color w:val="auto"/>
          <w:sz w:val="28"/>
          <w:szCs w:val="28"/>
        </w:rPr>
        <w:fldChar w:fldCharType="end"/>
      </w:r>
      <w:r>
        <w:rPr>
          <w:rFonts w:hint="eastAsia"/>
          <w:color w:val="auto"/>
          <w:sz w:val="28"/>
          <w:szCs w:val="28"/>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"_Toc219738492" </w:instrText>
      </w:r>
      <w:r>
        <w:rPr>
          <w:color w:val="auto"/>
        </w:rPr>
        <w:fldChar w:fldCharType="separate"/>
      </w:r>
      <w:r>
        <w:rPr>
          <w:rStyle w:val="24"/>
          <w:rFonts w:eastAsia="仿宋_GB2312"/>
          <w:color w:val="auto"/>
          <w:sz w:val="28"/>
          <w:szCs w:val="28"/>
        </w:rPr>
        <w:t>2</w:t>
      </w:r>
      <w:r>
        <w:rPr>
          <w:rStyle w:val="24"/>
          <w:rFonts w:hint="eastAsia" w:eastAsia="仿宋_GB2312"/>
          <w:color w:val="auto"/>
          <w:sz w:val="28"/>
          <w:szCs w:val="28"/>
        </w:rPr>
        <w:t>.打造高精度、智慧化灾害监测预警指挥中枢</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_Toc219738492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- 52 -</w:t>
      </w:r>
      <w:r>
        <w:rPr>
          <w:rFonts w:hint="eastAsia"/>
          <w:color w:val="auto"/>
          <w:sz w:val="28"/>
          <w:szCs w:val="28"/>
        </w:rPr>
        <w:fldChar w:fldCharType="end"/>
      </w:r>
      <w:r>
        <w:rPr>
          <w:rFonts w:hint="eastAsia"/>
          <w:color w:val="auto"/>
          <w:sz w:val="28"/>
          <w:szCs w:val="28"/>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"_Toc219738493" </w:instrText>
      </w:r>
      <w:r>
        <w:rPr>
          <w:color w:val="auto"/>
        </w:rPr>
        <w:fldChar w:fldCharType="separate"/>
      </w:r>
      <w:r>
        <w:rPr>
          <w:rStyle w:val="24"/>
          <w:rFonts w:eastAsia="仿宋_GB2312"/>
          <w:color w:val="auto"/>
          <w:sz w:val="28"/>
          <w:szCs w:val="28"/>
        </w:rPr>
        <w:t>3</w:t>
      </w:r>
      <w:r>
        <w:rPr>
          <w:rStyle w:val="24"/>
          <w:rFonts w:hint="eastAsia" w:eastAsia="仿宋_GB2312"/>
          <w:color w:val="auto"/>
          <w:sz w:val="28"/>
          <w:szCs w:val="28"/>
        </w:rPr>
        <w:t>.提升高效率、高品质灾后救助重建标杆质效</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_Toc219738493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- 54 -</w:t>
      </w:r>
      <w:r>
        <w:rPr>
          <w:rFonts w:hint="eastAsia"/>
          <w:color w:val="auto"/>
          <w:sz w:val="28"/>
          <w:szCs w:val="28"/>
        </w:rPr>
        <w:fldChar w:fldCharType="end"/>
      </w:r>
      <w:r>
        <w:rPr>
          <w:rFonts w:hint="eastAsia"/>
          <w:color w:val="auto"/>
          <w:sz w:val="28"/>
          <w:szCs w:val="28"/>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"_Toc219738494" </w:instrText>
      </w:r>
      <w:r>
        <w:rPr>
          <w:color w:val="auto"/>
        </w:rPr>
        <w:fldChar w:fldCharType="separate"/>
      </w:r>
      <w:r>
        <w:rPr>
          <w:rStyle w:val="24"/>
          <w:rFonts w:eastAsia="仿宋_GB2312"/>
          <w:color w:val="auto"/>
          <w:sz w:val="28"/>
          <w:szCs w:val="28"/>
        </w:rPr>
        <w:t>4</w:t>
      </w:r>
      <w:r>
        <w:rPr>
          <w:rStyle w:val="24"/>
          <w:rFonts w:hint="eastAsia" w:eastAsia="仿宋_GB2312"/>
          <w:color w:val="auto"/>
          <w:sz w:val="28"/>
          <w:szCs w:val="28"/>
        </w:rPr>
        <w:t>.织密全覆盖、网格化基层风险群防群控网络</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_Toc219738494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- 55 -</w:t>
      </w:r>
      <w:r>
        <w:rPr>
          <w:rFonts w:hint="eastAsia"/>
          <w:color w:val="auto"/>
          <w:sz w:val="28"/>
          <w:szCs w:val="28"/>
        </w:rPr>
        <w:fldChar w:fldCharType="end"/>
      </w:r>
      <w:r>
        <w:rPr>
          <w:rFonts w:hint="eastAsia"/>
          <w:color w:val="auto"/>
          <w:sz w:val="28"/>
          <w:szCs w:val="28"/>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"_Toc219738495" </w:instrText>
      </w:r>
      <w:r>
        <w:rPr>
          <w:color w:val="auto"/>
        </w:rPr>
        <w:fldChar w:fldCharType="separate"/>
      </w:r>
      <w:r>
        <w:rPr>
          <w:rStyle w:val="24"/>
          <w:rFonts w:hint="eastAsia"/>
          <w:color w:val="auto"/>
        </w:rPr>
        <w:t>（四）深化社会共治格局，推进城乡安全发展</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_Toc219738495 \h</w:instrText>
      </w:r>
      <w:r>
        <w:rPr>
          <w:rFonts w:hint="eastAsia"/>
          <w:color w:val="auto"/>
        </w:rPr>
        <w:instrText xml:space="preserve"> </w:instrText>
      </w:r>
      <w:r>
        <w:rPr>
          <w:rFonts w:hint="eastAsia"/>
          <w:color w:val="auto"/>
        </w:rPr>
        <w:fldChar w:fldCharType="separate"/>
      </w:r>
      <w:r>
        <w:rPr>
          <w:color w:val="auto"/>
        </w:rPr>
        <w:t>- 56 -</w:t>
      </w:r>
      <w:r>
        <w:rPr>
          <w:rFonts w:hint="eastAsia"/>
          <w:color w:val="auto"/>
        </w:rPr>
        <w:fldChar w:fldCharType="end"/>
      </w:r>
      <w:r>
        <w:rPr>
          <w:rFonts w:hint="eastAsia"/>
          <w:color w:val="auto"/>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"_Toc219738496" </w:instrText>
      </w:r>
      <w:r>
        <w:rPr>
          <w:color w:val="auto"/>
        </w:rPr>
        <w:fldChar w:fldCharType="separate"/>
      </w:r>
      <w:r>
        <w:rPr>
          <w:rStyle w:val="24"/>
          <w:rFonts w:eastAsia="仿宋_GB2312"/>
          <w:color w:val="auto"/>
          <w:sz w:val="28"/>
          <w:szCs w:val="28"/>
        </w:rPr>
        <w:t>1</w:t>
      </w:r>
      <w:r>
        <w:rPr>
          <w:rStyle w:val="24"/>
          <w:rFonts w:hint="eastAsia" w:eastAsia="仿宋_GB2312"/>
          <w:color w:val="auto"/>
          <w:sz w:val="28"/>
          <w:szCs w:val="28"/>
        </w:rPr>
        <w:t>.构建全域统筹、韧性强劲的安全发展体系</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_Toc219738496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- 56 -</w:t>
      </w:r>
      <w:r>
        <w:rPr>
          <w:rFonts w:hint="eastAsia"/>
          <w:color w:val="auto"/>
          <w:sz w:val="28"/>
          <w:szCs w:val="28"/>
        </w:rPr>
        <w:fldChar w:fldCharType="end"/>
      </w:r>
      <w:r>
        <w:rPr>
          <w:rFonts w:hint="eastAsia"/>
          <w:color w:val="auto"/>
          <w:sz w:val="28"/>
          <w:szCs w:val="28"/>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"_Toc219738497" </w:instrText>
      </w:r>
      <w:r>
        <w:rPr>
          <w:color w:val="auto"/>
        </w:rPr>
        <w:fldChar w:fldCharType="separate"/>
      </w:r>
      <w:r>
        <w:rPr>
          <w:rStyle w:val="24"/>
          <w:rFonts w:eastAsia="仿宋_GB2312"/>
          <w:color w:val="auto"/>
          <w:sz w:val="28"/>
          <w:szCs w:val="28"/>
        </w:rPr>
        <w:t>2</w:t>
      </w:r>
      <w:r>
        <w:rPr>
          <w:rStyle w:val="24"/>
          <w:rFonts w:hint="eastAsia" w:eastAsia="仿宋_GB2312"/>
          <w:color w:val="auto"/>
          <w:sz w:val="28"/>
          <w:szCs w:val="28"/>
        </w:rPr>
        <w:t>.培育全民参与、全域浸润的应急文化生态</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_Toc219738497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- 57 -</w:t>
      </w:r>
      <w:r>
        <w:rPr>
          <w:rFonts w:hint="eastAsia"/>
          <w:color w:val="auto"/>
          <w:sz w:val="28"/>
          <w:szCs w:val="28"/>
        </w:rPr>
        <w:fldChar w:fldCharType="end"/>
      </w:r>
      <w:r>
        <w:rPr>
          <w:rFonts w:hint="eastAsia"/>
          <w:color w:val="auto"/>
          <w:sz w:val="28"/>
          <w:szCs w:val="28"/>
        </w:rPr>
        <w:fldChar w:fldCharType="end"/>
      </w:r>
    </w:p>
    <w:p>
      <w:pPr>
        <w:pStyle w:val="9"/>
        <w:pageBreakBefore w:val="0"/>
        <w:widowControl w:val="0"/>
        <w:tabs>
          <w:tab w:val="right" w:leader="dot" w:pos="8296"/>
        </w:tabs>
        <w:kinsoku/>
        <w:overflowPunct/>
        <w:topLinePunct w:val="0"/>
        <w:bidi w:val="0"/>
        <w:ind w:left="840"/>
        <w:textAlignment w:val="auto"/>
        <w:rPr>
          <w:rFonts w:asciiTheme="minorHAnsi" w:hAnsiTheme="minorHAnsi" w:eastAsiaTheme="minorEastAsia" w:cstheme="minorBidi"/>
          <w:color w:val="auto"/>
          <w:szCs w:val="28"/>
          <w14:ligatures w14:val="standardContextual"/>
        </w:rPr>
      </w:pPr>
      <w:r>
        <w:rPr>
          <w:color w:val="auto"/>
        </w:rPr>
        <w:fldChar w:fldCharType="begin"/>
      </w:r>
      <w:r>
        <w:rPr>
          <w:color w:val="auto"/>
        </w:rPr>
        <w:instrText xml:space="preserve"> HYPERLINK \l "_Toc219738498" </w:instrText>
      </w:r>
      <w:r>
        <w:rPr>
          <w:color w:val="auto"/>
        </w:rPr>
        <w:fldChar w:fldCharType="separate"/>
      </w:r>
      <w:r>
        <w:rPr>
          <w:rStyle w:val="24"/>
          <w:rFonts w:eastAsia="仿宋_GB2312"/>
          <w:color w:val="auto"/>
          <w:sz w:val="28"/>
          <w:szCs w:val="28"/>
        </w:rPr>
        <w:t>3</w:t>
      </w:r>
      <w:r>
        <w:rPr>
          <w:rStyle w:val="24"/>
          <w:rFonts w:hint="eastAsia" w:eastAsia="仿宋_GB2312"/>
          <w:color w:val="auto"/>
          <w:sz w:val="28"/>
          <w:szCs w:val="28"/>
        </w:rPr>
        <w:t>.打造适配专业化、高能级的应急人力资源方阵</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 xml:space="preserve">PAGEREF _Toc219738498 \h</w:instrText>
      </w:r>
      <w:r>
        <w:rPr>
          <w:rFonts w:hint="eastAsia"/>
          <w:color w:val="auto"/>
          <w:sz w:val="28"/>
          <w:szCs w:val="28"/>
        </w:rPr>
        <w:instrText xml:space="preserve"> </w:instrText>
      </w:r>
      <w:r>
        <w:rPr>
          <w:rFonts w:hint="eastAsia"/>
          <w:color w:val="auto"/>
          <w:sz w:val="28"/>
          <w:szCs w:val="28"/>
        </w:rPr>
        <w:fldChar w:fldCharType="separate"/>
      </w:r>
      <w:r>
        <w:rPr>
          <w:color w:val="auto"/>
          <w:sz w:val="28"/>
          <w:szCs w:val="28"/>
        </w:rPr>
        <w:t>- 59 -</w:t>
      </w:r>
      <w:r>
        <w:rPr>
          <w:rFonts w:hint="eastAsia"/>
          <w:color w:val="auto"/>
          <w:sz w:val="28"/>
          <w:szCs w:val="28"/>
        </w:rPr>
        <w:fldChar w:fldCharType="end"/>
      </w:r>
      <w:r>
        <w:rPr>
          <w:rFonts w:hint="eastAsia"/>
          <w:color w:val="auto"/>
          <w:sz w:val="28"/>
          <w:szCs w:val="28"/>
        </w:rPr>
        <w:fldChar w:fldCharType="end"/>
      </w:r>
    </w:p>
    <w:p>
      <w:pPr>
        <w:pStyle w:val="13"/>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"_Toc219738500" </w:instrText>
      </w:r>
      <w:r>
        <w:rPr>
          <w:color w:val="auto"/>
        </w:rPr>
        <w:fldChar w:fldCharType="separate"/>
      </w:r>
      <w:r>
        <w:rPr>
          <w:rStyle w:val="24"/>
          <w:rFonts w:hint="eastAsia"/>
          <w:color w:val="auto"/>
        </w:rPr>
        <w:t>五、重点领域防控提升工程</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_Toc219738500 \h</w:instrText>
      </w:r>
      <w:r>
        <w:rPr>
          <w:rFonts w:hint="eastAsia"/>
          <w:color w:val="auto"/>
        </w:rPr>
        <w:instrText xml:space="preserve"> </w:instrText>
      </w:r>
      <w:r>
        <w:rPr>
          <w:rFonts w:hint="eastAsia"/>
          <w:color w:val="auto"/>
        </w:rPr>
        <w:fldChar w:fldCharType="separate"/>
      </w:r>
      <w:r>
        <w:rPr>
          <w:color w:val="auto"/>
        </w:rPr>
        <w:t>- 60 -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"_Toc219738501" </w:instrText>
      </w:r>
      <w:r>
        <w:rPr>
          <w:color w:val="auto"/>
        </w:rPr>
        <w:fldChar w:fldCharType="separate"/>
      </w:r>
      <w:r>
        <w:rPr>
          <w:rStyle w:val="24"/>
          <w:rFonts w:hint="eastAsia"/>
          <w:color w:val="auto"/>
        </w:rPr>
        <w:t>（一）应急管理</w:t>
      </w:r>
      <w:r>
        <w:rPr>
          <w:rStyle w:val="24"/>
          <w:color w:val="auto"/>
        </w:rPr>
        <w:t>AI</w:t>
      </w:r>
      <w:r>
        <w:rPr>
          <w:rStyle w:val="24"/>
          <w:rFonts w:hint="eastAsia"/>
          <w:color w:val="auto"/>
        </w:rPr>
        <w:t>全链条智治体系应用工程</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_Toc219738501 \h</w:instrText>
      </w:r>
      <w:r>
        <w:rPr>
          <w:rFonts w:hint="eastAsia"/>
          <w:color w:val="auto"/>
        </w:rPr>
        <w:instrText xml:space="preserve"> </w:instrText>
      </w:r>
      <w:r>
        <w:rPr>
          <w:rFonts w:hint="eastAsia"/>
          <w:color w:val="auto"/>
        </w:rPr>
        <w:fldChar w:fldCharType="separate"/>
      </w:r>
      <w:r>
        <w:rPr>
          <w:color w:val="auto"/>
        </w:rPr>
        <w:t>- 60 -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"_Toc219738502" </w:instrText>
      </w:r>
      <w:r>
        <w:rPr>
          <w:color w:val="auto"/>
        </w:rPr>
        <w:fldChar w:fldCharType="separate"/>
      </w:r>
      <w:r>
        <w:rPr>
          <w:rStyle w:val="24"/>
          <w:rFonts w:hint="eastAsia"/>
          <w:color w:val="auto"/>
        </w:rPr>
        <w:t>（二）重点行业安全精准智控战略工程</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_Toc219738502 \h</w:instrText>
      </w:r>
      <w:r>
        <w:rPr>
          <w:rFonts w:hint="eastAsia"/>
          <w:color w:val="auto"/>
        </w:rPr>
        <w:instrText xml:space="preserve"> </w:instrText>
      </w:r>
      <w:r>
        <w:rPr>
          <w:rFonts w:hint="eastAsia"/>
          <w:color w:val="auto"/>
        </w:rPr>
        <w:fldChar w:fldCharType="separate"/>
      </w:r>
      <w:r>
        <w:rPr>
          <w:color w:val="auto"/>
        </w:rPr>
        <w:t>- 61 -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"_Toc219738503" </w:instrText>
      </w:r>
      <w:r>
        <w:rPr>
          <w:color w:val="auto"/>
        </w:rPr>
        <w:fldChar w:fldCharType="separate"/>
      </w:r>
      <w:r>
        <w:rPr>
          <w:rStyle w:val="24"/>
          <w:rFonts w:hint="eastAsia"/>
          <w:color w:val="auto"/>
        </w:rPr>
        <w:t>（三）防灾预警体系筑基工程</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_Toc219738503 \h</w:instrText>
      </w:r>
      <w:r>
        <w:rPr>
          <w:rFonts w:hint="eastAsia"/>
          <w:color w:val="auto"/>
        </w:rPr>
        <w:instrText xml:space="preserve"> </w:instrText>
      </w:r>
      <w:r>
        <w:rPr>
          <w:rFonts w:hint="eastAsia"/>
          <w:color w:val="auto"/>
        </w:rPr>
        <w:fldChar w:fldCharType="separate"/>
      </w:r>
      <w:r>
        <w:rPr>
          <w:color w:val="auto"/>
        </w:rPr>
        <w:t>- 62 -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"_Toc219738504" </w:instrText>
      </w:r>
      <w:r>
        <w:rPr>
          <w:color w:val="auto"/>
        </w:rPr>
        <w:fldChar w:fldCharType="separate"/>
      </w:r>
      <w:r>
        <w:rPr>
          <w:rStyle w:val="24"/>
          <w:rFonts w:hint="eastAsia"/>
          <w:color w:val="auto"/>
        </w:rPr>
        <w:t>（四）重点领域灾害防控提升工程</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_Toc219738504 \h</w:instrText>
      </w:r>
      <w:r>
        <w:rPr>
          <w:rFonts w:hint="eastAsia"/>
          <w:color w:val="auto"/>
        </w:rPr>
        <w:instrText xml:space="preserve"> </w:instrText>
      </w:r>
      <w:r>
        <w:rPr>
          <w:rFonts w:hint="eastAsia"/>
          <w:color w:val="auto"/>
        </w:rPr>
        <w:fldChar w:fldCharType="separate"/>
      </w:r>
      <w:r>
        <w:rPr>
          <w:color w:val="auto"/>
        </w:rPr>
        <w:t>- 62 -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"_Toc219738505" </w:instrText>
      </w:r>
      <w:r>
        <w:rPr>
          <w:color w:val="auto"/>
        </w:rPr>
        <w:fldChar w:fldCharType="separate"/>
      </w:r>
      <w:r>
        <w:rPr>
          <w:rStyle w:val="24"/>
          <w:rFonts w:hint="eastAsia"/>
          <w:color w:val="auto"/>
        </w:rPr>
        <w:t>（五）全市消防救援现代化强基提质工程</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_Toc219738505 \h</w:instrText>
      </w:r>
      <w:r>
        <w:rPr>
          <w:rFonts w:hint="eastAsia"/>
          <w:color w:val="auto"/>
        </w:rPr>
        <w:instrText xml:space="preserve"> </w:instrText>
      </w:r>
      <w:r>
        <w:rPr>
          <w:rFonts w:hint="eastAsia"/>
          <w:color w:val="auto"/>
        </w:rPr>
        <w:fldChar w:fldCharType="separate"/>
      </w:r>
      <w:r>
        <w:rPr>
          <w:color w:val="auto"/>
        </w:rPr>
        <w:t>- 65 -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"_Toc219738506" </w:instrText>
      </w:r>
      <w:r>
        <w:rPr>
          <w:color w:val="auto"/>
        </w:rPr>
        <w:fldChar w:fldCharType="separate"/>
      </w:r>
      <w:r>
        <w:rPr>
          <w:rStyle w:val="24"/>
          <w:rFonts w:hint="eastAsia"/>
          <w:color w:val="auto"/>
        </w:rPr>
        <w:t>（六）</w:t>
      </w:r>
      <w:r>
        <w:rPr>
          <w:rStyle w:val="24"/>
          <w:rFonts w:hint="eastAsia"/>
          <w:color w:val="auto"/>
          <w:spacing w:val="-6"/>
          <w:sz w:val="28"/>
        </w:rPr>
        <w:t>市级</w:t>
      </w:r>
      <w:r>
        <w:rPr>
          <w:rStyle w:val="24"/>
          <w:rFonts w:hint="eastAsia" w:ascii="宋体" w:hAnsi="宋体" w:eastAsia="宋体"/>
          <w:color w:val="auto"/>
          <w:spacing w:val="-6"/>
          <w:sz w:val="28"/>
        </w:rPr>
        <w:t>“</w:t>
      </w:r>
      <w:r>
        <w:rPr>
          <w:rStyle w:val="24"/>
          <w:rFonts w:hint="eastAsia"/>
          <w:color w:val="auto"/>
          <w:spacing w:val="-6"/>
          <w:sz w:val="28"/>
        </w:rPr>
        <w:t>一级标准化</w:t>
      </w:r>
      <w:r>
        <w:rPr>
          <w:rStyle w:val="24"/>
          <w:rFonts w:hint="eastAsia" w:ascii="宋体" w:hAnsi="宋体" w:eastAsia="宋体"/>
          <w:color w:val="auto"/>
          <w:spacing w:val="-6"/>
          <w:sz w:val="28"/>
        </w:rPr>
        <w:t>”</w:t>
      </w:r>
      <w:r>
        <w:rPr>
          <w:rStyle w:val="24"/>
          <w:rFonts w:hint="eastAsia"/>
          <w:color w:val="auto"/>
          <w:spacing w:val="-6"/>
          <w:sz w:val="28"/>
        </w:rPr>
        <w:t>矿山应急救护队伍基地建设工程</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_Toc219738506 \h</w:instrText>
      </w:r>
      <w:r>
        <w:rPr>
          <w:rFonts w:hint="eastAsia"/>
          <w:color w:val="auto"/>
        </w:rPr>
        <w:instrText xml:space="preserve"> </w:instrText>
      </w:r>
      <w:r>
        <w:rPr>
          <w:rFonts w:hint="eastAsia"/>
          <w:color w:val="auto"/>
        </w:rPr>
        <w:fldChar w:fldCharType="separate"/>
      </w:r>
      <w:r>
        <w:rPr>
          <w:color w:val="auto"/>
        </w:rPr>
        <w:t>- 66 -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"_Toc219738507" </w:instrText>
      </w:r>
      <w:r>
        <w:rPr>
          <w:color w:val="auto"/>
        </w:rPr>
        <w:fldChar w:fldCharType="separate"/>
      </w:r>
      <w:r>
        <w:rPr>
          <w:rStyle w:val="24"/>
          <w:rFonts w:hint="eastAsia"/>
          <w:color w:val="auto"/>
        </w:rPr>
        <w:t>（七）全域应急物资储备体系建设工程</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_Toc219738507 \h</w:instrText>
      </w:r>
      <w:r>
        <w:rPr>
          <w:rFonts w:hint="eastAsia"/>
          <w:color w:val="auto"/>
        </w:rPr>
        <w:instrText xml:space="preserve"> </w:instrText>
      </w:r>
      <w:r>
        <w:rPr>
          <w:rFonts w:hint="eastAsia"/>
          <w:color w:val="auto"/>
        </w:rPr>
        <w:fldChar w:fldCharType="separate"/>
      </w:r>
      <w:r>
        <w:rPr>
          <w:color w:val="auto"/>
        </w:rPr>
        <w:t>- 67 -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"_Toc219738508" </w:instrText>
      </w:r>
      <w:r>
        <w:rPr>
          <w:color w:val="auto"/>
        </w:rPr>
        <w:fldChar w:fldCharType="separate"/>
      </w:r>
      <w:r>
        <w:rPr>
          <w:rStyle w:val="24"/>
          <w:rFonts w:hint="eastAsia"/>
          <w:bCs/>
          <w:color w:val="auto"/>
        </w:rPr>
        <w:t>（八）应急避难场所建设工程</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_Toc219738508 \h</w:instrText>
      </w:r>
      <w:r>
        <w:rPr>
          <w:rFonts w:hint="eastAsia"/>
          <w:color w:val="auto"/>
        </w:rPr>
        <w:instrText xml:space="preserve"> </w:instrText>
      </w:r>
      <w:r>
        <w:rPr>
          <w:rFonts w:hint="eastAsia"/>
          <w:color w:val="auto"/>
        </w:rPr>
        <w:fldChar w:fldCharType="separate"/>
      </w:r>
      <w:r>
        <w:rPr>
          <w:color w:val="auto"/>
        </w:rPr>
        <w:t>- 67 -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"_Toc219738509" </w:instrText>
      </w:r>
      <w:r>
        <w:rPr>
          <w:color w:val="auto"/>
        </w:rPr>
        <w:fldChar w:fldCharType="separate"/>
      </w:r>
      <w:r>
        <w:rPr>
          <w:rStyle w:val="24"/>
          <w:rFonts w:hint="eastAsia"/>
          <w:color w:val="auto"/>
        </w:rPr>
        <w:t>（九）公共安全应急宣教场馆体系化建设工程</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_Toc219738509 \h</w:instrText>
      </w:r>
      <w:r>
        <w:rPr>
          <w:rFonts w:hint="eastAsia"/>
          <w:color w:val="auto"/>
        </w:rPr>
        <w:instrText xml:space="preserve"> </w:instrText>
      </w:r>
      <w:r>
        <w:rPr>
          <w:rFonts w:hint="eastAsia"/>
          <w:color w:val="auto"/>
        </w:rPr>
        <w:fldChar w:fldCharType="separate"/>
      </w:r>
      <w:r>
        <w:rPr>
          <w:color w:val="auto"/>
        </w:rPr>
        <w:t>- 68 -</w:t>
      </w:r>
      <w:r>
        <w:rPr>
          <w:rFonts w:hint="eastAsia"/>
          <w:color w:val="auto"/>
        </w:rPr>
        <w:fldChar w:fldCharType="end"/>
      </w:r>
      <w:r>
        <w:rPr>
          <w:rFonts w:hint="eastAsia"/>
          <w:color w:val="auto"/>
        </w:rPr>
        <w:fldChar w:fldCharType="end"/>
      </w:r>
    </w:p>
    <w:p>
      <w:pPr>
        <w:pStyle w:val="13"/>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"_Toc219738510" </w:instrText>
      </w:r>
      <w:r>
        <w:rPr>
          <w:color w:val="auto"/>
        </w:rPr>
        <w:fldChar w:fldCharType="separate"/>
      </w:r>
      <w:r>
        <w:rPr>
          <w:rStyle w:val="24"/>
          <w:rFonts w:hint="eastAsia"/>
          <w:color w:val="auto"/>
        </w:rPr>
        <w:t>六、规划实施及评价</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_Toc219738510 \h</w:instrText>
      </w:r>
      <w:r>
        <w:rPr>
          <w:rFonts w:hint="eastAsia"/>
          <w:color w:val="auto"/>
        </w:rPr>
        <w:instrText xml:space="preserve"> </w:instrText>
      </w:r>
      <w:r>
        <w:rPr>
          <w:rFonts w:hint="eastAsia"/>
          <w:color w:val="auto"/>
        </w:rPr>
        <w:fldChar w:fldCharType="separate"/>
      </w:r>
      <w:r>
        <w:rPr>
          <w:color w:val="auto"/>
        </w:rPr>
        <w:t>- 69 -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"_Toc219738511" </w:instrText>
      </w:r>
      <w:r>
        <w:rPr>
          <w:color w:val="auto"/>
        </w:rPr>
        <w:fldChar w:fldCharType="separate"/>
      </w:r>
      <w:r>
        <w:rPr>
          <w:rStyle w:val="24"/>
          <w:rFonts w:hint="eastAsia"/>
          <w:color w:val="auto"/>
        </w:rPr>
        <w:t>（一）增强组织领导</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_Toc219738511 \h</w:instrText>
      </w:r>
      <w:r>
        <w:rPr>
          <w:rFonts w:hint="eastAsia"/>
          <w:color w:val="auto"/>
        </w:rPr>
        <w:instrText xml:space="preserve"> </w:instrText>
      </w:r>
      <w:r>
        <w:rPr>
          <w:rFonts w:hint="eastAsia"/>
          <w:color w:val="auto"/>
        </w:rPr>
        <w:fldChar w:fldCharType="separate"/>
      </w:r>
      <w:r>
        <w:rPr>
          <w:color w:val="auto"/>
        </w:rPr>
        <w:t>- 69 -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"_Toc219738512" </w:instrText>
      </w:r>
      <w:r>
        <w:rPr>
          <w:color w:val="auto"/>
        </w:rPr>
        <w:fldChar w:fldCharType="separate"/>
      </w:r>
      <w:r>
        <w:rPr>
          <w:rStyle w:val="24"/>
          <w:rFonts w:hint="eastAsia"/>
          <w:color w:val="auto"/>
        </w:rPr>
        <w:t>（二）加大投入保障</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_Toc219738512 \h</w:instrText>
      </w:r>
      <w:r>
        <w:rPr>
          <w:rFonts w:hint="eastAsia"/>
          <w:color w:val="auto"/>
        </w:rPr>
        <w:instrText xml:space="preserve"> </w:instrText>
      </w:r>
      <w:r>
        <w:rPr>
          <w:rFonts w:hint="eastAsia"/>
          <w:color w:val="auto"/>
        </w:rPr>
        <w:fldChar w:fldCharType="separate"/>
      </w:r>
      <w:r>
        <w:rPr>
          <w:color w:val="auto"/>
        </w:rPr>
        <w:t>- 69 -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"_Toc219738513" </w:instrText>
      </w:r>
      <w:r>
        <w:rPr>
          <w:color w:val="auto"/>
        </w:rPr>
        <w:fldChar w:fldCharType="separate"/>
      </w:r>
      <w:r>
        <w:rPr>
          <w:rStyle w:val="24"/>
          <w:rFonts w:hint="eastAsia"/>
          <w:color w:val="auto"/>
        </w:rPr>
        <w:t>（三）加强政策支持</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_Toc219738513 \h</w:instrText>
      </w:r>
      <w:r>
        <w:rPr>
          <w:rFonts w:hint="eastAsia"/>
          <w:color w:val="auto"/>
        </w:rPr>
        <w:instrText xml:space="preserve"> </w:instrText>
      </w:r>
      <w:r>
        <w:rPr>
          <w:rFonts w:hint="eastAsia"/>
          <w:color w:val="auto"/>
        </w:rPr>
        <w:fldChar w:fldCharType="separate"/>
      </w:r>
      <w:r>
        <w:rPr>
          <w:color w:val="auto"/>
        </w:rPr>
        <w:t>- 69 -</w:t>
      </w:r>
      <w:r>
        <w:rPr>
          <w:rFonts w:hint="eastAsia"/>
          <w:color w:val="auto"/>
        </w:rPr>
        <w:fldChar w:fldCharType="end"/>
      </w:r>
      <w:r>
        <w:rPr>
          <w:rFonts w:hint="eastAsia"/>
          <w:color w:val="auto"/>
        </w:rPr>
        <w:fldChar w:fldCharType="end"/>
      </w:r>
    </w:p>
    <w:p>
      <w:pPr>
        <w:pStyle w:val="15"/>
        <w:pageBreakBefore w:val="0"/>
        <w:widowControl w:val="0"/>
        <w:kinsoku/>
        <w:overflowPunct/>
        <w:topLinePunct w:val="0"/>
        <w:bidi w:val="0"/>
        <w:textAlignment w:val="auto"/>
        <w:rPr>
          <w:rFonts w:asciiTheme="minorHAnsi" w:hAnsiTheme="minorHAnsi" w:eastAsiaTheme="minorEastAsia" w:cstheme="minorBidi"/>
          <w:color w:val="auto"/>
          <w:sz w:val="22"/>
          <w:szCs w:val="24"/>
          <w14:ligatures w14:val="standardContextual"/>
        </w:rPr>
      </w:pPr>
      <w:r>
        <w:rPr>
          <w:color w:val="auto"/>
        </w:rPr>
        <w:fldChar w:fldCharType="begin"/>
      </w:r>
      <w:r>
        <w:rPr>
          <w:color w:val="auto"/>
        </w:rPr>
        <w:instrText xml:space="preserve"> HYPERLINK \l "_Toc219738514" </w:instrText>
      </w:r>
      <w:r>
        <w:rPr>
          <w:color w:val="auto"/>
        </w:rPr>
        <w:fldChar w:fldCharType="separate"/>
      </w:r>
      <w:r>
        <w:rPr>
          <w:rStyle w:val="24"/>
          <w:rFonts w:hint="eastAsia"/>
          <w:color w:val="auto"/>
        </w:rPr>
        <w:t>（四）强化评估考核</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_Toc219738514 \h</w:instrText>
      </w:r>
      <w:r>
        <w:rPr>
          <w:rFonts w:hint="eastAsia"/>
          <w:color w:val="auto"/>
        </w:rPr>
        <w:instrText xml:space="preserve"> </w:instrText>
      </w:r>
      <w:r>
        <w:rPr>
          <w:rFonts w:hint="eastAsia"/>
          <w:color w:val="auto"/>
        </w:rPr>
        <w:fldChar w:fldCharType="separate"/>
      </w:r>
      <w:r>
        <w:rPr>
          <w:color w:val="auto"/>
        </w:rPr>
        <w:t>- 70 -</w:t>
      </w:r>
      <w:r>
        <w:rPr>
          <w:rFonts w:hint="eastAsia"/>
          <w:color w:val="auto"/>
        </w:rPr>
        <w:fldChar w:fldCharType="end"/>
      </w:r>
      <w:r>
        <w:rPr>
          <w:rFonts w:hint="eastAsia"/>
          <w:color w:val="auto"/>
        </w:rPr>
        <w:fldChar w:fldCharType="end"/>
      </w:r>
    </w:p>
    <w:p>
      <w:pPr>
        <w:pageBreakBefore w:val="0"/>
        <w:widowControl w:val="0"/>
        <w:kinsoku/>
        <w:overflowPunct/>
        <w:topLinePunct w:val="0"/>
        <w:bidi w:val="0"/>
        <w:spacing w:line="360" w:lineRule="auto"/>
        <w:textAlignment w:val="auto"/>
        <w:rPr>
          <w:color w:val="auto"/>
        </w:rPr>
      </w:pPr>
      <w:r>
        <w:rPr>
          <w:bCs/>
          <w:color w:val="auto"/>
          <w:szCs w:val="28"/>
          <w:lang w:val="zh-CN"/>
        </w:rPr>
        <w:fldChar w:fldCharType="end"/>
      </w:r>
    </w:p>
    <w:p>
      <w:pPr>
        <w:pageBreakBefore w:val="0"/>
        <w:widowControl w:val="0"/>
        <w:kinsoku/>
        <w:overflowPunct/>
        <w:topLinePunct w:val="0"/>
        <w:bidi w:val="0"/>
        <w:adjustRightInd w:val="0"/>
        <w:snapToGrid w:val="0"/>
        <w:spacing w:line="360" w:lineRule="auto"/>
        <w:ind w:firstLine="880" w:firstLineChars="200"/>
        <w:textAlignment w:val="auto"/>
        <w:outlineLvl w:val="0"/>
        <w:rPr>
          <w:rFonts w:eastAsia="方正小标宋简体"/>
          <w:bCs/>
          <w:color w:val="auto"/>
          <w:sz w:val="44"/>
          <w:szCs w:val="44"/>
        </w:rPr>
        <w:sectPr>
          <w:footerReference r:id="rId4" w:type="default"/>
          <w:pgSz w:w="11906" w:h="16838"/>
          <w:pgMar w:top="1440" w:right="1800" w:bottom="1440" w:left="1800" w:header="851" w:footer="992" w:gutter="0"/>
          <w:pgNumType w:fmt="numberInDash" w:start="1"/>
          <w:cols w:space="720" w:num="1"/>
          <w:docGrid w:type="lines" w:linePitch="312" w:charSpace="0"/>
        </w:sectPr>
      </w:pPr>
      <w:bookmarkStart w:id="3" w:name="_Toc215674728"/>
      <w:r>
        <w:rPr>
          <w:rFonts w:eastAsia="方正小标宋简体"/>
          <w:bCs/>
          <w:color w:val="auto"/>
          <w:sz w:val="44"/>
          <w:szCs w:val="44"/>
        </w:rPr>
        <w:br w:type="page"/>
      </w:r>
    </w:p>
    <w:p>
      <w:pPr>
        <w:pageBreakBefore w:val="0"/>
        <w:widowControl w:val="0"/>
        <w:kinsoku/>
        <w:overflowPunct/>
        <w:topLinePunct w:val="0"/>
        <w:bidi w:val="0"/>
        <w:adjustRightInd w:val="0"/>
        <w:snapToGrid w:val="0"/>
        <w:spacing w:line="360" w:lineRule="auto"/>
        <w:ind w:firstLine="640" w:firstLineChars="200"/>
        <w:textAlignment w:val="auto"/>
        <w:outlineLvl w:val="0"/>
        <w:rPr>
          <w:rFonts w:eastAsia="黑体"/>
          <w:color w:val="auto"/>
          <w:sz w:val="32"/>
          <w:szCs w:val="32"/>
        </w:rPr>
      </w:pPr>
      <w:bookmarkStart w:id="4" w:name="_Toc219738463"/>
      <w:r>
        <w:rPr>
          <w:rFonts w:eastAsia="黑体"/>
          <w:color w:val="auto"/>
          <w:sz w:val="32"/>
          <w:szCs w:val="32"/>
        </w:rPr>
        <w:t>一、</w:t>
      </w:r>
      <w:r>
        <w:rPr>
          <w:rFonts w:hint="eastAsia" w:ascii="宋体" w:hAnsi="宋体"/>
          <w:color w:val="auto"/>
          <w:sz w:val="31"/>
          <w:szCs w:val="31"/>
        </w:rPr>
        <w:t>“</w:t>
      </w:r>
      <w:r>
        <w:rPr>
          <w:rFonts w:eastAsia="黑体"/>
          <w:color w:val="auto"/>
          <w:sz w:val="32"/>
          <w:szCs w:val="32"/>
        </w:rPr>
        <w:t>十四五</w:t>
      </w:r>
      <w:r>
        <w:rPr>
          <w:rFonts w:hint="eastAsia" w:ascii="宋体" w:hAnsi="宋体"/>
          <w:color w:val="auto"/>
          <w:sz w:val="31"/>
          <w:szCs w:val="31"/>
        </w:rPr>
        <w:t>”</w:t>
      </w:r>
      <w:r>
        <w:rPr>
          <w:rFonts w:hint="eastAsia" w:eastAsia="黑体"/>
          <w:color w:val="auto"/>
          <w:sz w:val="32"/>
          <w:szCs w:val="32"/>
        </w:rPr>
        <w:t>时期</w:t>
      </w:r>
      <w:r>
        <w:rPr>
          <w:rFonts w:eastAsia="黑体"/>
          <w:color w:val="auto"/>
          <w:sz w:val="32"/>
          <w:szCs w:val="32"/>
        </w:rPr>
        <w:t>主要成效</w:t>
      </w:r>
      <w:bookmarkEnd w:id="4"/>
    </w:p>
    <w:p>
      <w:pPr>
        <w:pageBreakBefore w:val="0"/>
        <w:widowControl w:val="0"/>
        <w:kinsoku/>
        <w:overflowPunct/>
        <w:topLinePunct w:val="0"/>
        <w:bidi w:val="0"/>
        <w:spacing w:line="360" w:lineRule="auto"/>
        <w:ind w:firstLine="640" w:firstLineChars="200"/>
        <w:textAlignment w:val="auto"/>
        <w:rPr>
          <w:rFonts w:eastAsia="仿宋_GB2312"/>
          <w:color w:val="auto"/>
          <w:sz w:val="32"/>
          <w:szCs w:val="32"/>
        </w:rPr>
      </w:pPr>
      <w:r>
        <w:rPr>
          <w:rFonts w:hint="eastAsia" w:ascii="宋体" w:hAnsi="宋体"/>
          <w:color w:val="auto"/>
          <w:sz w:val="32"/>
          <w:szCs w:val="32"/>
        </w:rPr>
        <w:t>“</w:t>
      </w:r>
      <w:r>
        <w:rPr>
          <w:rFonts w:eastAsia="仿宋_GB2312"/>
          <w:color w:val="auto"/>
          <w:sz w:val="32"/>
          <w:szCs w:val="32"/>
        </w:rPr>
        <w:t>十四五</w:t>
      </w:r>
      <w:r>
        <w:rPr>
          <w:rFonts w:hint="eastAsia" w:ascii="宋体" w:hAnsi="宋体"/>
          <w:color w:val="auto"/>
          <w:sz w:val="32"/>
          <w:szCs w:val="32"/>
        </w:rPr>
        <w:t>”</w:t>
      </w:r>
      <w:r>
        <w:rPr>
          <w:rFonts w:eastAsia="仿宋_GB2312"/>
          <w:color w:val="auto"/>
          <w:sz w:val="32"/>
          <w:szCs w:val="32"/>
        </w:rPr>
        <w:t>时期，全市坚持以习近平新时代中国特色社会主义思想为指导，深入贯彻落实习近平总书记关于应急管理和安全生产的重要论述，认真执行党中央、国务院、省委、省政府、市委和市政府决策部署，</w:t>
      </w:r>
      <w:r>
        <w:rPr>
          <w:rFonts w:hint="eastAsia" w:eastAsia="仿宋_GB2312"/>
          <w:color w:val="auto"/>
          <w:sz w:val="32"/>
          <w:szCs w:val="32"/>
        </w:rPr>
        <w:t>按照</w:t>
      </w:r>
      <w:r>
        <w:rPr>
          <w:rFonts w:hint="eastAsia" w:ascii="宋体" w:hAnsi="宋体"/>
          <w:color w:val="auto"/>
          <w:sz w:val="32"/>
          <w:szCs w:val="32"/>
        </w:rPr>
        <w:t>“</w:t>
      </w:r>
      <w:r>
        <w:rPr>
          <w:rFonts w:hint="eastAsia" w:eastAsia="仿宋_GB2312"/>
          <w:color w:val="auto"/>
          <w:sz w:val="32"/>
          <w:szCs w:val="32"/>
        </w:rPr>
        <w:t>严、紧、深、细、实</w:t>
      </w:r>
      <w:r>
        <w:rPr>
          <w:rFonts w:hint="eastAsia" w:ascii="宋体" w:hAnsi="宋体"/>
          <w:color w:val="auto"/>
          <w:sz w:val="32"/>
          <w:szCs w:val="32"/>
        </w:rPr>
        <w:t>”</w:t>
      </w:r>
      <w:r>
        <w:rPr>
          <w:rFonts w:hint="eastAsia" w:eastAsia="仿宋_GB2312"/>
          <w:color w:val="auto"/>
          <w:sz w:val="32"/>
          <w:szCs w:val="32"/>
        </w:rPr>
        <w:t>等要求，持续提升本质安全水平，完善应急管理体系，加强防灾减灾救灾能力建设，</w:t>
      </w:r>
      <w:r>
        <w:rPr>
          <w:rFonts w:eastAsia="仿宋_GB2312"/>
          <w:color w:val="auto"/>
          <w:sz w:val="32"/>
          <w:szCs w:val="32"/>
        </w:rPr>
        <w:t>为</w:t>
      </w:r>
      <w:r>
        <w:rPr>
          <w:rFonts w:hint="eastAsia" w:eastAsia="仿宋_GB2312"/>
          <w:color w:val="auto"/>
          <w:sz w:val="32"/>
          <w:szCs w:val="32"/>
        </w:rPr>
        <w:t>全市</w:t>
      </w:r>
      <w:r>
        <w:rPr>
          <w:rFonts w:eastAsia="仿宋_GB2312"/>
          <w:color w:val="auto"/>
          <w:sz w:val="32"/>
          <w:szCs w:val="32"/>
        </w:rPr>
        <w:t>经济社会高质量发展提供了坚实保障。</w:t>
      </w:r>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bookmarkStart w:id="5" w:name="_Toc219738464"/>
      <w:r>
        <w:rPr>
          <w:rFonts w:ascii="Times New Roman" w:hAnsi="Times New Roman" w:eastAsia="楷体_GB2312"/>
          <w:b w:val="0"/>
          <w:color w:val="auto"/>
        </w:rPr>
        <w:t>（一）</w:t>
      </w:r>
      <w:r>
        <w:rPr>
          <w:rFonts w:hint="eastAsia" w:ascii="Times New Roman" w:hAnsi="Times New Roman" w:eastAsia="楷体_GB2312"/>
          <w:b w:val="0"/>
          <w:color w:val="auto"/>
        </w:rPr>
        <w:t>安全生产形势稳定向好</w:t>
      </w:r>
      <w:bookmarkEnd w:id="5"/>
    </w:p>
    <w:p>
      <w:pPr>
        <w:pageBreakBefore w:val="0"/>
        <w:widowControl w:val="0"/>
        <w:kinsoku/>
        <w:overflowPunct/>
        <w:topLinePunct w:val="0"/>
        <w:bidi w:val="0"/>
        <w:spacing w:line="360" w:lineRule="auto"/>
        <w:ind w:firstLine="640" w:firstLineChars="200"/>
        <w:textAlignment w:val="auto"/>
        <w:rPr>
          <w:rFonts w:eastAsia="仿宋_GB2312"/>
          <w:color w:val="auto"/>
          <w:sz w:val="32"/>
          <w:szCs w:val="32"/>
        </w:rPr>
      </w:pPr>
      <w:r>
        <w:rPr>
          <w:rFonts w:eastAsia="仿宋_GB2312"/>
          <w:color w:val="auto"/>
          <w:sz w:val="32"/>
          <w:szCs w:val="32"/>
        </w:rPr>
        <w:t>全市牢固树立安全发展理念，深</w:t>
      </w:r>
      <w:r>
        <w:rPr>
          <w:rFonts w:hint="eastAsia" w:eastAsia="仿宋_GB2312"/>
          <w:color w:val="auto"/>
          <w:sz w:val="32"/>
          <w:szCs w:val="32"/>
        </w:rPr>
        <w:t>化</w:t>
      </w:r>
      <w:r>
        <w:rPr>
          <w:rFonts w:eastAsia="仿宋_GB2312"/>
          <w:color w:val="auto"/>
          <w:sz w:val="32"/>
          <w:szCs w:val="32"/>
        </w:rPr>
        <w:t>安全生产治本攻坚三年行动，</w:t>
      </w:r>
      <w:r>
        <w:rPr>
          <w:rFonts w:hint="eastAsia" w:eastAsia="仿宋_GB2312"/>
          <w:color w:val="auto"/>
          <w:sz w:val="32"/>
          <w:szCs w:val="32"/>
        </w:rPr>
        <w:t>常态化实行市委常委包县（市、区）、副市长包行业的安全生产督导机制，</w:t>
      </w:r>
      <w:r>
        <w:rPr>
          <w:rFonts w:hint="eastAsia" w:ascii="仿宋_GB2312" w:hAnsi="宋体" w:eastAsia="仿宋_GB2312"/>
          <w:color w:val="auto"/>
          <w:sz w:val="32"/>
          <w:szCs w:val="32"/>
        </w:rPr>
        <w:t>严格落实重大隐患</w:t>
      </w:r>
      <w:r>
        <w:rPr>
          <w:rFonts w:hint="eastAsia" w:ascii="宋体" w:hAnsi="宋体"/>
          <w:color w:val="auto"/>
          <w:sz w:val="32"/>
          <w:szCs w:val="32"/>
        </w:rPr>
        <w:t>“</w:t>
      </w:r>
      <w:r>
        <w:rPr>
          <w:rFonts w:eastAsia="仿宋_GB2312"/>
          <w:color w:val="auto"/>
          <w:sz w:val="32"/>
          <w:szCs w:val="32"/>
        </w:rPr>
        <w:t>三级确认、两级承诺</w:t>
      </w:r>
      <w:r>
        <w:rPr>
          <w:rFonts w:hint="eastAsia" w:ascii="宋体" w:hAnsi="宋体"/>
          <w:color w:val="auto"/>
          <w:sz w:val="32"/>
          <w:szCs w:val="32"/>
        </w:rPr>
        <w:t>”“</w:t>
      </w:r>
      <w:r>
        <w:rPr>
          <w:rFonts w:eastAsia="仿宋_GB2312"/>
          <w:color w:val="auto"/>
          <w:sz w:val="32"/>
          <w:szCs w:val="32"/>
        </w:rPr>
        <w:t>两级比对</w:t>
      </w:r>
      <w:r>
        <w:rPr>
          <w:rFonts w:hint="eastAsia" w:eastAsia="仿宋_GB2312"/>
          <w:color w:val="auto"/>
          <w:sz w:val="32"/>
          <w:szCs w:val="32"/>
        </w:rPr>
        <w:t>分析</w:t>
      </w:r>
      <w:r>
        <w:rPr>
          <w:rFonts w:hint="eastAsia" w:ascii="宋体" w:hAnsi="宋体"/>
          <w:color w:val="auto"/>
          <w:sz w:val="32"/>
          <w:szCs w:val="32"/>
        </w:rPr>
        <w:t>”</w:t>
      </w:r>
      <w:r>
        <w:rPr>
          <w:rFonts w:hint="eastAsia" w:eastAsia="仿宋_GB2312"/>
          <w:color w:val="auto"/>
          <w:sz w:val="32"/>
          <w:szCs w:val="32"/>
        </w:rPr>
        <w:t>和</w:t>
      </w:r>
      <w:r>
        <w:rPr>
          <w:rFonts w:hint="eastAsia" w:ascii="宋体" w:hAnsi="宋体"/>
          <w:color w:val="auto"/>
          <w:sz w:val="32"/>
          <w:szCs w:val="32"/>
        </w:rPr>
        <w:t>“</w:t>
      </w:r>
      <w:r>
        <w:rPr>
          <w:rFonts w:hint="eastAsia" w:eastAsia="仿宋_GB2312"/>
          <w:color w:val="auto"/>
          <w:sz w:val="32"/>
          <w:szCs w:val="32"/>
        </w:rPr>
        <w:t>一案双查</w:t>
      </w:r>
      <w:r>
        <w:rPr>
          <w:rFonts w:hint="eastAsia" w:ascii="宋体" w:hAnsi="宋体"/>
          <w:color w:val="auto"/>
          <w:sz w:val="32"/>
          <w:szCs w:val="32"/>
        </w:rPr>
        <w:t>”</w:t>
      </w:r>
      <w:r>
        <w:rPr>
          <w:rFonts w:hint="eastAsia" w:eastAsia="仿宋_GB2312"/>
          <w:color w:val="auto"/>
          <w:sz w:val="32"/>
          <w:szCs w:val="32"/>
        </w:rPr>
        <w:t>机</w:t>
      </w:r>
      <w:r>
        <w:rPr>
          <w:rFonts w:eastAsia="仿宋_GB2312"/>
          <w:color w:val="auto"/>
          <w:sz w:val="32"/>
          <w:szCs w:val="32"/>
        </w:rPr>
        <w:t>制，</w:t>
      </w:r>
      <w:r>
        <w:rPr>
          <w:rFonts w:hint="eastAsia" w:ascii="仿宋_GB2312" w:hAnsi="仿宋_GB2312" w:eastAsia="仿宋_GB2312" w:cs="仿宋_GB2312"/>
          <w:color w:val="auto"/>
          <w:sz w:val="32"/>
          <w:szCs w:val="32"/>
          <w:shd w:val="clear" w:color="auto" w:fill="FFFFFF"/>
        </w:rPr>
        <w:t>通过系统集成、协同发力，扎实推动各项治本之策落地见效，</w:t>
      </w:r>
      <w:r>
        <w:rPr>
          <w:rFonts w:hint="eastAsia" w:eastAsia="仿宋_GB2312"/>
          <w:color w:val="auto"/>
          <w:sz w:val="32"/>
          <w:szCs w:val="32"/>
        </w:rPr>
        <w:t>安全生产形势持续稳定向好，连续五年实现生产安全事故起数和死亡人数</w:t>
      </w:r>
      <w:r>
        <w:rPr>
          <w:rFonts w:hint="eastAsia" w:ascii="宋体" w:hAnsi="宋体"/>
          <w:color w:val="auto"/>
          <w:sz w:val="32"/>
          <w:szCs w:val="32"/>
        </w:rPr>
        <w:t>“</w:t>
      </w:r>
      <w:r>
        <w:rPr>
          <w:rFonts w:hint="eastAsia" w:eastAsia="仿宋_GB2312"/>
          <w:color w:val="auto"/>
          <w:sz w:val="32"/>
          <w:szCs w:val="32"/>
        </w:rPr>
        <w:t>双下降</w:t>
      </w:r>
      <w:r>
        <w:rPr>
          <w:rFonts w:hint="eastAsia" w:ascii="宋体" w:hAnsi="宋体"/>
          <w:color w:val="auto"/>
          <w:sz w:val="32"/>
          <w:szCs w:val="32"/>
        </w:rPr>
        <w:t>”</w:t>
      </w:r>
      <w:r>
        <w:rPr>
          <w:rFonts w:hint="eastAsia" w:eastAsia="仿宋_GB2312"/>
          <w:color w:val="auto"/>
          <w:sz w:val="32"/>
          <w:szCs w:val="32"/>
        </w:rPr>
        <w:t>，</w:t>
      </w:r>
      <w:r>
        <w:rPr>
          <w:rFonts w:eastAsia="仿宋_GB2312"/>
          <w:color w:val="auto"/>
          <w:sz w:val="32"/>
          <w:szCs w:val="32"/>
        </w:rPr>
        <w:t>2024</w:t>
      </w:r>
      <w:r>
        <w:rPr>
          <w:rFonts w:hint="eastAsia" w:eastAsia="仿宋_GB2312"/>
          <w:color w:val="auto"/>
          <w:sz w:val="32"/>
          <w:szCs w:val="32"/>
        </w:rPr>
        <w:t>年、</w:t>
      </w:r>
      <w:r>
        <w:rPr>
          <w:rFonts w:eastAsia="仿宋_GB2312"/>
          <w:color w:val="auto"/>
          <w:sz w:val="32"/>
          <w:szCs w:val="32"/>
        </w:rPr>
        <w:t>2025</w:t>
      </w:r>
      <w:r>
        <w:rPr>
          <w:rFonts w:hint="eastAsia" w:eastAsia="仿宋_GB2312"/>
          <w:color w:val="auto"/>
          <w:sz w:val="32"/>
          <w:szCs w:val="32"/>
        </w:rPr>
        <w:t>年两项指标均处于全省最低水平。</w:t>
      </w:r>
    </w:p>
    <w:p>
      <w:pPr>
        <w:pageBreakBefore w:val="0"/>
        <w:widowControl w:val="0"/>
        <w:kinsoku/>
        <w:overflowPunct/>
        <w:topLinePunct w:val="0"/>
        <w:bidi w:val="0"/>
        <w:spacing w:line="360" w:lineRule="auto"/>
        <w:ind w:firstLine="640" w:firstLineChars="200"/>
        <w:textAlignment w:val="auto"/>
        <w:outlineLvl w:val="1"/>
        <w:rPr>
          <w:rFonts w:eastAsia="楷体_GB2312"/>
          <w:bCs/>
          <w:color w:val="auto"/>
          <w:sz w:val="32"/>
          <w:szCs w:val="32"/>
        </w:rPr>
      </w:pPr>
      <w:bookmarkStart w:id="6" w:name="_Toc219738465"/>
      <w:r>
        <w:rPr>
          <w:rFonts w:eastAsia="楷体_GB2312"/>
          <w:bCs/>
          <w:color w:val="auto"/>
          <w:sz w:val="32"/>
          <w:szCs w:val="32"/>
        </w:rPr>
        <w:t>（</w:t>
      </w:r>
      <w:r>
        <w:rPr>
          <w:rFonts w:hint="eastAsia" w:eastAsia="楷体_GB2312"/>
          <w:bCs/>
          <w:color w:val="auto"/>
          <w:sz w:val="32"/>
          <w:szCs w:val="32"/>
        </w:rPr>
        <w:t>二</w:t>
      </w:r>
      <w:r>
        <w:rPr>
          <w:rFonts w:eastAsia="楷体_GB2312"/>
          <w:bCs/>
          <w:color w:val="auto"/>
          <w:sz w:val="32"/>
          <w:szCs w:val="32"/>
        </w:rPr>
        <w:t>）</w:t>
      </w:r>
      <w:r>
        <w:rPr>
          <w:rFonts w:hint="eastAsia" w:eastAsia="楷体_GB2312"/>
          <w:bCs/>
          <w:color w:val="auto"/>
          <w:sz w:val="32"/>
          <w:szCs w:val="32"/>
        </w:rPr>
        <w:t>本质安全水平显著提升</w:t>
      </w:r>
      <w:bookmarkEnd w:id="6"/>
    </w:p>
    <w:p>
      <w:pPr>
        <w:pageBreakBefore w:val="0"/>
        <w:widowControl w:val="0"/>
        <w:kinsoku/>
        <w:overflowPunct/>
        <w:topLinePunct w:val="0"/>
        <w:bidi w:val="0"/>
        <w:spacing w:line="360" w:lineRule="auto"/>
        <w:ind w:firstLine="640" w:firstLineChars="200"/>
        <w:textAlignment w:val="auto"/>
        <w:rPr>
          <w:rFonts w:eastAsia="仿宋_GB2312"/>
          <w:color w:val="auto"/>
          <w:sz w:val="32"/>
          <w:szCs w:val="32"/>
        </w:rPr>
      </w:pPr>
      <w:r>
        <w:rPr>
          <w:rFonts w:eastAsia="仿宋_GB2312"/>
          <w:color w:val="auto"/>
          <w:sz w:val="32"/>
          <w:szCs w:val="32"/>
        </w:rPr>
        <w:t>构建</w:t>
      </w:r>
      <w:r>
        <w:rPr>
          <w:rFonts w:ascii="宋体" w:hAnsi="宋体"/>
          <w:color w:val="auto"/>
          <w:sz w:val="32"/>
          <w:szCs w:val="32"/>
        </w:rPr>
        <w:t>“</w:t>
      </w:r>
      <w:r>
        <w:rPr>
          <w:rFonts w:eastAsia="仿宋_GB2312"/>
          <w:color w:val="auto"/>
          <w:sz w:val="32"/>
          <w:szCs w:val="32"/>
        </w:rPr>
        <w:t>党政领导、部门监管、企业主体、全员参与</w:t>
      </w:r>
      <w:r>
        <w:rPr>
          <w:rFonts w:ascii="宋体" w:hAnsi="宋体"/>
          <w:color w:val="auto"/>
          <w:sz w:val="32"/>
          <w:szCs w:val="32"/>
        </w:rPr>
        <w:t>”</w:t>
      </w:r>
      <w:r>
        <w:rPr>
          <w:rFonts w:eastAsia="仿宋_GB2312"/>
          <w:color w:val="auto"/>
          <w:sz w:val="32"/>
          <w:szCs w:val="32"/>
        </w:rPr>
        <w:t>四级责任体系，杜绝监管盲区，实现重点行业企业主要负责人安全承诺全覆盖，全员安全生产责任制层层签订落实。深化安全生产双重预防机制，按风险等级将重点行业企业划分为A、B、C、D四类，明确市、县级监管主体，</w:t>
      </w:r>
      <w:r>
        <w:rPr>
          <w:rFonts w:hint="eastAsia" w:eastAsia="仿宋_GB2312"/>
          <w:color w:val="auto"/>
          <w:sz w:val="32"/>
          <w:szCs w:val="32"/>
        </w:rPr>
        <w:t>有关</w:t>
      </w:r>
      <w:r>
        <w:rPr>
          <w:rFonts w:eastAsia="仿宋_GB2312"/>
          <w:color w:val="auto"/>
          <w:sz w:val="32"/>
          <w:szCs w:val="32"/>
        </w:rPr>
        <w:t>部门制定监管检查</w:t>
      </w:r>
      <w:r>
        <w:rPr>
          <w:rFonts w:ascii="宋体" w:hAnsi="宋体"/>
          <w:color w:val="auto"/>
          <w:sz w:val="32"/>
          <w:szCs w:val="32"/>
        </w:rPr>
        <w:t>“</w:t>
      </w:r>
      <w:r>
        <w:rPr>
          <w:rFonts w:eastAsia="仿宋_GB2312"/>
          <w:color w:val="auto"/>
          <w:sz w:val="32"/>
          <w:szCs w:val="32"/>
        </w:rPr>
        <w:t>一张表</w:t>
      </w:r>
      <w:r>
        <w:rPr>
          <w:rFonts w:ascii="宋体" w:hAnsi="宋体"/>
          <w:color w:val="auto"/>
          <w:sz w:val="32"/>
          <w:szCs w:val="32"/>
        </w:rPr>
        <w:t>”</w:t>
      </w:r>
      <w:r>
        <w:rPr>
          <w:rFonts w:eastAsia="仿宋_GB2312"/>
          <w:color w:val="auto"/>
          <w:sz w:val="32"/>
          <w:szCs w:val="32"/>
        </w:rPr>
        <w:t>，形成权责清晰的全覆盖监管格局。</w:t>
      </w:r>
    </w:p>
    <w:p>
      <w:pPr>
        <w:pageBreakBefore w:val="0"/>
        <w:widowControl w:val="0"/>
        <w:kinsoku/>
        <w:overflowPunct/>
        <w:topLinePunct w:val="0"/>
        <w:bidi w:val="0"/>
        <w:spacing w:line="360" w:lineRule="auto"/>
        <w:ind w:firstLine="640" w:firstLineChars="200"/>
        <w:textAlignment w:val="auto"/>
        <w:rPr>
          <w:rFonts w:eastAsia="仿宋_GB2312"/>
          <w:color w:val="auto"/>
          <w:sz w:val="32"/>
          <w:szCs w:val="32"/>
        </w:rPr>
      </w:pPr>
      <w:r>
        <w:rPr>
          <w:rFonts w:eastAsia="仿宋_GB2312"/>
          <w:color w:val="auto"/>
          <w:sz w:val="32"/>
          <w:szCs w:val="32"/>
        </w:rPr>
        <w:t>强化科技赋能，优化</w:t>
      </w:r>
      <w:r>
        <w:rPr>
          <w:rFonts w:hint="eastAsia" w:eastAsia="仿宋_GB2312"/>
          <w:color w:val="auto"/>
          <w:sz w:val="32"/>
          <w:szCs w:val="32"/>
        </w:rPr>
        <w:t>升级</w:t>
      </w:r>
      <w:r>
        <w:rPr>
          <w:rFonts w:eastAsia="仿宋_GB2312"/>
          <w:color w:val="auto"/>
          <w:sz w:val="32"/>
          <w:szCs w:val="32"/>
        </w:rPr>
        <w:t>智能化信息化系统，建成全省首个市级应急资源信息化平台，推进</w:t>
      </w:r>
      <w:r>
        <w:rPr>
          <w:rFonts w:ascii="宋体" w:hAnsi="宋体"/>
          <w:color w:val="auto"/>
          <w:sz w:val="32"/>
          <w:szCs w:val="32"/>
        </w:rPr>
        <w:t>“</w:t>
      </w:r>
      <w:r>
        <w:rPr>
          <w:rFonts w:eastAsia="仿宋_GB2312"/>
          <w:color w:val="auto"/>
          <w:sz w:val="32"/>
          <w:szCs w:val="32"/>
        </w:rPr>
        <w:t>机械化换人、自动化减人、机器人换岗</w:t>
      </w:r>
      <w:r>
        <w:rPr>
          <w:rFonts w:ascii="宋体" w:hAnsi="宋体"/>
          <w:color w:val="auto"/>
          <w:sz w:val="32"/>
          <w:szCs w:val="32"/>
        </w:rPr>
        <w:t>”</w:t>
      </w:r>
      <w:r>
        <w:rPr>
          <w:rFonts w:eastAsia="仿宋_GB2312"/>
          <w:color w:val="auto"/>
          <w:sz w:val="32"/>
          <w:szCs w:val="32"/>
        </w:rPr>
        <w:t>示范建设，本质安全基础不断夯实。</w:t>
      </w:r>
    </w:p>
    <w:p>
      <w:pPr>
        <w:pageBreakBefore w:val="0"/>
        <w:widowControl w:val="0"/>
        <w:kinsoku/>
        <w:overflowPunct/>
        <w:topLinePunct w:val="0"/>
        <w:bidi w:val="0"/>
        <w:spacing w:line="360" w:lineRule="auto"/>
        <w:ind w:firstLine="640" w:firstLineChars="200"/>
        <w:textAlignment w:val="auto"/>
        <w:outlineLvl w:val="1"/>
        <w:rPr>
          <w:rFonts w:eastAsia="楷体_GB2312"/>
          <w:bCs/>
          <w:color w:val="auto"/>
          <w:sz w:val="32"/>
          <w:szCs w:val="32"/>
        </w:rPr>
      </w:pPr>
      <w:bookmarkStart w:id="7" w:name="_Toc219738466"/>
      <w:r>
        <w:rPr>
          <w:rFonts w:eastAsia="楷体_GB2312"/>
          <w:bCs/>
          <w:color w:val="auto"/>
          <w:sz w:val="32"/>
          <w:szCs w:val="32"/>
        </w:rPr>
        <w:t>（</w:t>
      </w:r>
      <w:r>
        <w:rPr>
          <w:rFonts w:hint="eastAsia" w:eastAsia="楷体_GB2312"/>
          <w:bCs/>
          <w:color w:val="auto"/>
          <w:sz w:val="32"/>
          <w:szCs w:val="32"/>
        </w:rPr>
        <w:t>三</w:t>
      </w:r>
      <w:r>
        <w:rPr>
          <w:rFonts w:eastAsia="楷体_GB2312"/>
          <w:bCs/>
          <w:color w:val="auto"/>
          <w:sz w:val="32"/>
          <w:szCs w:val="32"/>
        </w:rPr>
        <w:t>）</w:t>
      </w:r>
      <w:r>
        <w:rPr>
          <w:rFonts w:hint="eastAsia" w:eastAsia="楷体_GB2312"/>
          <w:bCs/>
          <w:color w:val="auto"/>
          <w:sz w:val="32"/>
          <w:szCs w:val="32"/>
        </w:rPr>
        <w:t>应急管理体制逐步完善</w:t>
      </w:r>
      <w:bookmarkEnd w:id="7"/>
    </w:p>
    <w:p>
      <w:pPr>
        <w:pageBreakBefore w:val="0"/>
        <w:widowControl w:val="0"/>
        <w:kinsoku/>
        <w:overflowPunct/>
        <w:topLinePunct w:val="0"/>
        <w:bidi w:val="0"/>
        <w:spacing w:line="360" w:lineRule="auto"/>
        <w:ind w:firstLine="636" w:firstLineChars="200"/>
        <w:textAlignment w:val="auto"/>
        <w:rPr>
          <w:rFonts w:hint="eastAsia" w:eastAsia="仿宋_GB2312"/>
          <w:color w:val="auto"/>
          <w:spacing w:val="4"/>
          <w:sz w:val="31"/>
          <w:szCs w:val="31"/>
        </w:rPr>
      </w:pPr>
      <w:r>
        <w:rPr>
          <w:rFonts w:eastAsia="仿宋_GB2312"/>
          <w:color w:val="auto"/>
          <w:spacing w:val="4"/>
          <w:sz w:val="31"/>
          <w:szCs w:val="31"/>
        </w:rPr>
        <w:t>健全</w:t>
      </w:r>
      <w:r>
        <w:rPr>
          <w:rFonts w:ascii="宋体" w:hAnsi="宋体"/>
          <w:color w:val="auto"/>
          <w:spacing w:val="4"/>
          <w:sz w:val="31"/>
          <w:szCs w:val="31"/>
        </w:rPr>
        <w:t>“</w:t>
      </w:r>
      <w:r>
        <w:rPr>
          <w:rFonts w:eastAsia="仿宋_GB2312"/>
          <w:color w:val="auto"/>
          <w:spacing w:val="4"/>
          <w:sz w:val="31"/>
          <w:szCs w:val="31"/>
        </w:rPr>
        <w:t>全灾种、大应急</w:t>
      </w:r>
      <w:r>
        <w:rPr>
          <w:rFonts w:ascii="宋体" w:hAnsi="宋体"/>
          <w:color w:val="auto"/>
          <w:spacing w:val="4"/>
          <w:sz w:val="31"/>
          <w:szCs w:val="31"/>
        </w:rPr>
        <w:t>”</w:t>
      </w:r>
      <w:r>
        <w:rPr>
          <w:rFonts w:eastAsia="仿宋_GB2312"/>
          <w:color w:val="auto"/>
          <w:spacing w:val="4"/>
          <w:sz w:val="31"/>
          <w:szCs w:val="31"/>
        </w:rPr>
        <w:t>指挥体系，成立由市长任总指挥的应急救援总指挥部，</w:t>
      </w:r>
      <w:r>
        <w:rPr>
          <w:rFonts w:hint="eastAsia" w:eastAsia="仿宋_GB2312"/>
          <w:color w:val="auto"/>
          <w:spacing w:val="4"/>
          <w:sz w:val="31"/>
          <w:szCs w:val="31"/>
        </w:rPr>
        <w:t>由分管副市长担任指挥长</w:t>
      </w:r>
      <w:r>
        <w:rPr>
          <w:rFonts w:eastAsia="仿宋_GB2312"/>
          <w:color w:val="auto"/>
          <w:spacing w:val="4"/>
          <w:sz w:val="31"/>
          <w:szCs w:val="31"/>
        </w:rPr>
        <w:t>，完善市防汛抗旱、森林防火、抗震救灾3个指挥部工作规则，厘清了自然灾害</w:t>
      </w:r>
      <w:r>
        <w:rPr>
          <w:rFonts w:ascii="宋体" w:hAnsi="宋体"/>
          <w:color w:val="auto"/>
          <w:spacing w:val="4"/>
          <w:sz w:val="31"/>
          <w:szCs w:val="31"/>
        </w:rPr>
        <w:t>“</w:t>
      </w:r>
      <w:r>
        <w:rPr>
          <w:rFonts w:eastAsia="仿宋_GB2312"/>
          <w:color w:val="auto"/>
          <w:spacing w:val="4"/>
          <w:sz w:val="31"/>
          <w:szCs w:val="31"/>
        </w:rPr>
        <w:t>防</w:t>
      </w:r>
      <w:r>
        <w:rPr>
          <w:rFonts w:ascii="宋体" w:hAnsi="宋体"/>
          <w:color w:val="auto"/>
          <w:spacing w:val="4"/>
          <w:sz w:val="31"/>
          <w:szCs w:val="31"/>
        </w:rPr>
        <w:t>”</w:t>
      </w:r>
      <w:r>
        <w:rPr>
          <w:rFonts w:eastAsia="仿宋_GB2312"/>
          <w:color w:val="auto"/>
          <w:spacing w:val="4"/>
          <w:sz w:val="31"/>
          <w:szCs w:val="31"/>
        </w:rPr>
        <w:t>与</w:t>
      </w:r>
      <w:r>
        <w:rPr>
          <w:rFonts w:ascii="宋体" w:hAnsi="宋体"/>
          <w:color w:val="auto"/>
          <w:spacing w:val="4"/>
          <w:sz w:val="31"/>
          <w:szCs w:val="31"/>
        </w:rPr>
        <w:t>“</w:t>
      </w:r>
      <w:r>
        <w:rPr>
          <w:rFonts w:eastAsia="仿宋_GB2312"/>
          <w:color w:val="auto"/>
          <w:spacing w:val="4"/>
          <w:sz w:val="31"/>
          <w:szCs w:val="31"/>
        </w:rPr>
        <w:t>救</w:t>
      </w:r>
      <w:r>
        <w:rPr>
          <w:rFonts w:ascii="宋体" w:hAnsi="宋体"/>
          <w:color w:val="auto"/>
          <w:spacing w:val="4"/>
          <w:sz w:val="31"/>
          <w:szCs w:val="31"/>
        </w:rPr>
        <w:t>”</w:t>
      </w:r>
      <w:r>
        <w:rPr>
          <w:rFonts w:eastAsia="仿宋_GB2312"/>
          <w:color w:val="auto"/>
          <w:spacing w:val="4"/>
          <w:sz w:val="31"/>
          <w:szCs w:val="31"/>
        </w:rPr>
        <w:t>的职责边界。</w:t>
      </w:r>
      <w:r>
        <w:rPr>
          <w:rFonts w:hint="eastAsia" w:ascii="仿宋_GB2312" w:hAnsi="仿宋_GB2312" w:eastAsia="仿宋_GB2312" w:cs="仿宋_GB2312"/>
          <w:color w:val="auto"/>
          <w:kern w:val="0"/>
          <w:sz w:val="32"/>
          <w:szCs w:val="32"/>
        </w:rPr>
        <w:t>采取</w:t>
      </w:r>
      <w:r>
        <w:rPr>
          <w:rFonts w:hint="eastAsia" w:ascii="宋体" w:hAnsi="宋体" w:cs="仿宋_GB2312"/>
          <w:color w:val="auto"/>
          <w:kern w:val="0"/>
          <w:sz w:val="32"/>
          <w:szCs w:val="32"/>
        </w:rPr>
        <w:t>“</w:t>
      </w:r>
      <w:r>
        <w:rPr>
          <w:rFonts w:hint="eastAsia" w:ascii="仿宋_GB2312" w:hAnsi="仿宋_GB2312" w:eastAsia="仿宋_GB2312" w:cs="仿宋_GB2312"/>
          <w:color w:val="auto"/>
          <w:kern w:val="0"/>
          <w:sz w:val="32"/>
          <w:szCs w:val="32"/>
        </w:rPr>
        <w:t>政企联建</w:t>
      </w:r>
      <w:r>
        <w:rPr>
          <w:rFonts w:hint="eastAsia" w:ascii="宋体" w:hAnsi="宋体" w:cs="仿宋_GB2312"/>
          <w:color w:val="auto"/>
          <w:kern w:val="0"/>
          <w:sz w:val="32"/>
          <w:szCs w:val="32"/>
        </w:rPr>
        <w:t>”</w:t>
      </w:r>
      <w:r>
        <w:rPr>
          <w:rFonts w:hint="eastAsia" w:ascii="仿宋_GB2312" w:hAnsi="仿宋_GB2312" w:eastAsia="仿宋_GB2312" w:cs="仿宋_GB2312"/>
          <w:color w:val="auto"/>
          <w:kern w:val="0"/>
          <w:sz w:val="32"/>
          <w:szCs w:val="32"/>
        </w:rPr>
        <w:t>的模式，</w:t>
      </w:r>
      <w:r>
        <w:rPr>
          <w:rFonts w:eastAsia="仿宋_GB2312"/>
          <w:color w:val="auto"/>
          <w:spacing w:val="4"/>
          <w:sz w:val="31"/>
          <w:szCs w:val="31"/>
        </w:rPr>
        <w:t>构建</w:t>
      </w:r>
      <w:r>
        <w:rPr>
          <w:rFonts w:ascii="宋体" w:hAnsi="宋体"/>
          <w:color w:val="auto"/>
          <w:spacing w:val="4"/>
          <w:sz w:val="31"/>
          <w:szCs w:val="31"/>
        </w:rPr>
        <w:t>“</w:t>
      </w:r>
      <w:r>
        <w:rPr>
          <w:rFonts w:eastAsia="仿宋_GB2312"/>
          <w:color w:val="auto"/>
          <w:spacing w:val="4"/>
          <w:sz w:val="31"/>
          <w:szCs w:val="31"/>
        </w:rPr>
        <w:t>市县专业应急救援队伍为主、社会救援力量为辅，其它应急力量补充</w:t>
      </w:r>
      <w:r>
        <w:rPr>
          <w:rFonts w:ascii="宋体" w:hAnsi="宋体"/>
          <w:color w:val="auto"/>
          <w:spacing w:val="4"/>
          <w:sz w:val="31"/>
          <w:szCs w:val="31"/>
        </w:rPr>
        <w:t>”</w:t>
      </w:r>
      <w:r>
        <w:rPr>
          <w:rFonts w:eastAsia="仿宋_GB2312"/>
          <w:color w:val="auto"/>
          <w:spacing w:val="4"/>
          <w:sz w:val="31"/>
          <w:szCs w:val="31"/>
        </w:rPr>
        <w:t>的救援体系，</w:t>
      </w:r>
      <w:r>
        <w:rPr>
          <w:rFonts w:hint="eastAsia" w:ascii="仿宋_GB2312" w:hAnsi="仿宋_GB2312" w:eastAsia="仿宋_GB2312" w:cs="仿宋_GB2312"/>
          <w:color w:val="auto"/>
          <w:kern w:val="0"/>
          <w:sz w:val="32"/>
          <w:szCs w:val="32"/>
        </w:rPr>
        <w:t>打造</w:t>
      </w:r>
      <w:r>
        <w:rPr>
          <w:rFonts w:hint="eastAsia" w:ascii="宋体" w:hAnsi="宋体" w:cs="仿宋_GB2312"/>
          <w:color w:val="auto"/>
          <w:kern w:val="0"/>
          <w:sz w:val="32"/>
          <w:szCs w:val="32"/>
        </w:rPr>
        <w:t>“</w:t>
      </w:r>
      <w:r>
        <w:rPr>
          <w:rFonts w:hint="eastAsia" w:ascii="仿宋_GB2312" w:hAnsi="仿宋_GB2312" w:eastAsia="仿宋_GB2312" w:cs="仿宋_GB2312"/>
          <w:color w:val="auto"/>
          <w:kern w:val="0"/>
          <w:sz w:val="32"/>
          <w:szCs w:val="32"/>
        </w:rPr>
        <w:t>一专多能</w:t>
      </w:r>
      <w:r>
        <w:rPr>
          <w:rFonts w:hint="eastAsia" w:ascii="宋体" w:hAnsi="宋体" w:cs="仿宋_GB2312"/>
          <w:color w:val="auto"/>
          <w:kern w:val="0"/>
          <w:sz w:val="32"/>
          <w:szCs w:val="32"/>
        </w:rPr>
        <w:t>”</w:t>
      </w:r>
      <w:r>
        <w:rPr>
          <w:rFonts w:hint="eastAsia" w:ascii="仿宋_GB2312" w:hAnsi="仿宋_GB2312" w:eastAsia="仿宋_GB2312" w:cs="仿宋_GB2312"/>
          <w:color w:val="auto"/>
          <w:kern w:val="0"/>
          <w:sz w:val="32"/>
          <w:szCs w:val="32"/>
        </w:rPr>
        <w:t>应急救援力量</w:t>
      </w:r>
      <w:r>
        <w:rPr>
          <w:rFonts w:hint="eastAsia" w:eastAsia="仿宋_GB2312"/>
          <w:color w:val="auto"/>
          <w:spacing w:val="4"/>
          <w:sz w:val="31"/>
          <w:szCs w:val="31"/>
        </w:rPr>
        <w:t>。</w:t>
      </w:r>
    </w:p>
    <w:p>
      <w:pPr>
        <w:pageBreakBefore w:val="0"/>
        <w:widowControl w:val="0"/>
        <w:kinsoku/>
        <w:overflowPunct/>
        <w:topLinePunct w:val="0"/>
        <w:bidi w:val="0"/>
        <w:spacing w:line="360" w:lineRule="auto"/>
        <w:ind w:firstLine="636" w:firstLineChars="200"/>
        <w:textAlignment w:val="auto"/>
        <w:rPr>
          <w:rFonts w:eastAsia="仿宋_GB2312"/>
          <w:color w:val="auto"/>
          <w:spacing w:val="4"/>
          <w:sz w:val="31"/>
          <w:szCs w:val="31"/>
        </w:rPr>
      </w:pPr>
      <w:r>
        <w:rPr>
          <w:rFonts w:eastAsia="仿宋_GB2312"/>
          <w:color w:val="auto"/>
          <w:spacing w:val="4"/>
          <w:sz w:val="31"/>
          <w:szCs w:val="31"/>
        </w:rPr>
        <w:t>深化应急管理综合行政执法改革，进一步夯实监管一线力量</w:t>
      </w:r>
      <w:r>
        <w:rPr>
          <w:rFonts w:hint="eastAsia" w:eastAsia="仿宋_GB2312"/>
          <w:color w:val="auto"/>
          <w:spacing w:val="4"/>
          <w:sz w:val="31"/>
          <w:szCs w:val="31"/>
        </w:rPr>
        <w:t>。</w:t>
      </w:r>
      <w:r>
        <w:rPr>
          <w:rFonts w:eastAsia="仿宋_GB2312"/>
          <w:color w:val="auto"/>
          <w:spacing w:val="4"/>
          <w:sz w:val="31"/>
          <w:szCs w:val="31"/>
        </w:rPr>
        <w:t>组建安全生产和应急管理专家组，为应急救援提供坚实技术支撑</w:t>
      </w:r>
      <w:r>
        <w:rPr>
          <w:rFonts w:hint="eastAsia" w:eastAsia="仿宋_GB2312"/>
          <w:color w:val="auto"/>
          <w:spacing w:val="4"/>
          <w:sz w:val="31"/>
          <w:szCs w:val="31"/>
        </w:rPr>
        <w:t>。</w:t>
      </w:r>
      <w:r>
        <w:rPr>
          <w:rFonts w:eastAsia="仿宋_GB2312"/>
          <w:color w:val="auto"/>
          <w:spacing w:val="4"/>
          <w:sz w:val="31"/>
          <w:szCs w:val="31"/>
        </w:rPr>
        <w:t>编制修订市级专项预案、部门预案，预案修订进度排名全省前列。市应急救援指挥中心并投入使用，成功实现与安委会成员单位的联网汇接，大幅提升应急调度效率。</w:t>
      </w:r>
    </w:p>
    <w:p>
      <w:pPr>
        <w:pageBreakBefore w:val="0"/>
        <w:widowControl w:val="0"/>
        <w:kinsoku/>
        <w:overflowPunct/>
        <w:topLinePunct w:val="0"/>
        <w:bidi w:val="0"/>
        <w:spacing w:line="360" w:lineRule="auto"/>
        <w:ind w:firstLine="640" w:firstLineChars="200"/>
        <w:textAlignment w:val="auto"/>
        <w:outlineLvl w:val="1"/>
        <w:rPr>
          <w:rFonts w:eastAsia="楷体_GB2312"/>
          <w:bCs/>
          <w:color w:val="auto"/>
          <w:sz w:val="32"/>
          <w:szCs w:val="32"/>
        </w:rPr>
      </w:pPr>
      <w:bookmarkStart w:id="8" w:name="_Toc219738467"/>
      <w:r>
        <w:rPr>
          <w:rFonts w:eastAsia="楷体_GB2312"/>
          <w:bCs/>
          <w:color w:val="auto"/>
          <w:sz w:val="32"/>
          <w:szCs w:val="32"/>
        </w:rPr>
        <w:t>（四）</w:t>
      </w:r>
      <w:r>
        <w:rPr>
          <w:rFonts w:hint="eastAsia" w:eastAsia="楷体_GB2312"/>
          <w:bCs/>
          <w:color w:val="auto"/>
          <w:sz w:val="32"/>
          <w:szCs w:val="32"/>
        </w:rPr>
        <w:t>灾害防范能力整体增强</w:t>
      </w:r>
      <w:bookmarkEnd w:id="8"/>
    </w:p>
    <w:p>
      <w:pPr>
        <w:pageBreakBefore w:val="0"/>
        <w:widowControl w:val="0"/>
        <w:kinsoku/>
        <w:overflowPunct/>
        <w:topLinePunct w:val="0"/>
        <w:bidi w:val="0"/>
        <w:spacing w:line="360" w:lineRule="auto"/>
        <w:ind w:firstLine="636" w:firstLineChars="200"/>
        <w:textAlignment w:val="auto"/>
        <w:rPr>
          <w:rFonts w:eastAsia="仿宋_GB2312"/>
          <w:color w:val="auto"/>
          <w:spacing w:val="4"/>
          <w:sz w:val="31"/>
          <w:szCs w:val="31"/>
        </w:rPr>
      </w:pPr>
      <w:r>
        <w:rPr>
          <w:rFonts w:eastAsia="仿宋_GB2312"/>
          <w:color w:val="auto"/>
          <w:spacing w:val="4"/>
          <w:sz w:val="31"/>
          <w:szCs w:val="31"/>
        </w:rPr>
        <w:t>全面摸清灾害风险底数，完成市县两级地质灾害、山洪、城市内涝风险调查与区划编制，提升灾害监测预警能力，建立气象灾情评估业务平台和市县气象灾害应急救援指挥体系，建成全省首个市级自建GNSS卫星观测台站</w:t>
      </w:r>
      <w:r>
        <w:rPr>
          <w:rFonts w:hint="eastAsia" w:eastAsia="仿宋_GB2312"/>
          <w:color w:val="auto"/>
          <w:spacing w:val="4"/>
          <w:sz w:val="31"/>
          <w:szCs w:val="31"/>
        </w:rPr>
        <w:t>，</w:t>
      </w:r>
      <w:r>
        <w:rPr>
          <w:rFonts w:eastAsia="仿宋_GB2312"/>
          <w:color w:val="auto"/>
          <w:spacing w:val="4"/>
          <w:sz w:val="31"/>
          <w:szCs w:val="31"/>
        </w:rPr>
        <w:t>推进地震烈度速报与预警、林火视频监控等系统建设，</w:t>
      </w:r>
      <w:r>
        <w:rPr>
          <w:rFonts w:hint="eastAsia" w:eastAsia="仿宋_GB2312"/>
          <w:color w:val="auto"/>
          <w:spacing w:val="4"/>
          <w:sz w:val="31"/>
          <w:szCs w:val="31"/>
        </w:rPr>
        <w:t>打造</w:t>
      </w:r>
      <w:r>
        <w:rPr>
          <w:rFonts w:eastAsia="仿宋_GB2312"/>
          <w:color w:val="auto"/>
          <w:spacing w:val="4"/>
          <w:sz w:val="31"/>
          <w:szCs w:val="31"/>
        </w:rPr>
        <w:t>基于云架构的预警信息发布系统，显著提升预警覆盖面、精准度和时效性。推进多项防灾工程建设，</w:t>
      </w:r>
      <w:r>
        <w:rPr>
          <w:rFonts w:hint="eastAsia" w:eastAsia="仿宋_GB2312"/>
          <w:color w:val="auto"/>
          <w:spacing w:val="4"/>
          <w:sz w:val="31"/>
          <w:szCs w:val="31"/>
        </w:rPr>
        <w:t>全面排查山洪灾害监测预警设施，及时修复故障，确保汛期正常运行。</w:t>
      </w:r>
    </w:p>
    <w:p>
      <w:pPr>
        <w:pageBreakBefore w:val="0"/>
        <w:widowControl w:val="0"/>
        <w:kinsoku/>
        <w:overflowPunct/>
        <w:topLinePunct w:val="0"/>
        <w:bidi w:val="0"/>
        <w:spacing w:line="360" w:lineRule="auto"/>
        <w:ind w:firstLine="636" w:firstLineChars="200"/>
        <w:textAlignment w:val="auto"/>
        <w:rPr>
          <w:rFonts w:eastAsia="仿宋_GB2312"/>
          <w:color w:val="auto"/>
          <w:spacing w:val="4"/>
          <w:sz w:val="31"/>
          <w:szCs w:val="31"/>
        </w:rPr>
      </w:pPr>
      <w:r>
        <w:rPr>
          <w:rFonts w:eastAsia="仿宋_GB2312"/>
          <w:color w:val="auto"/>
          <w:spacing w:val="4"/>
          <w:sz w:val="31"/>
          <w:szCs w:val="31"/>
        </w:rPr>
        <w:t>持续推进农村公路危桥改造和平交路口</w:t>
      </w:r>
      <w:r>
        <w:rPr>
          <w:rFonts w:ascii="宋体" w:hAnsi="宋体"/>
          <w:color w:val="auto"/>
          <w:spacing w:val="4"/>
          <w:sz w:val="31"/>
          <w:szCs w:val="31"/>
        </w:rPr>
        <w:t>“</w:t>
      </w:r>
      <w:r>
        <w:rPr>
          <w:rFonts w:eastAsia="仿宋_GB2312"/>
          <w:color w:val="auto"/>
          <w:spacing w:val="4"/>
          <w:sz w:val="31"/>
          <w:szCs w:val="31"/>
        </w:rPr>
        <w:t>千灯万带</w:t>
      </w:r>
      <w:r>
        <w:rPr>
          <w:rFonts w:ascii="宋体" w:hAnsi="宋体"/>
          <w:color w:val="auto"/>
          <w:spacing w:val="4"/>
          <w:sz w:val="31"/>
          <w:szCs w:val="31"/>
        </w:rPr>
        <w:t>”</w:t>
      </w:r>
      <w:r>
        <w:rPr>
          <w:rFonts w:eastAsia="仿宋_GB2312"/>
          <w:color w:val="auto"/>
          <w:spacing w:val="4"/>
          <w:sz w:val="31"/>
          <w:szCs w:val="31"/>
        </w:rPr>
        <w:t>工程</w:t>
      </w:r>
      <w:r>
        <w:rPr>
          <w:rFonts w:hint="eastAsia" w:eastAsia="仿宋_GB2312"/>
          <w:color w:val="auto"/>
          <w:spacing w:val="4"/>
          <w:sz w:val="31"/>
          <w:szCs w:val="31"/>
        </w:rPr>
        <w:t>，</w:t>
      </w:r>
      <w:r>
        <w:rPr>
          <w:rFonts w:eastAsia="仿宋_GB2312"/>
          <w:color w:val="auto"/>
          <w:spacing w:val="4"/>
          <w:sz w:val="31"/>
          <w:szCs w:val="31"/>
        </w:rPr>
        <w:t>实施地质灾害综合治理和避险移民搬迁。强化基层防灾减灾能力，</w:t>
      </w:r>
      <w:r>
        <w:rPr>
          <w:rFonts w:hint="eastAsia" w:eastAsia="仿宋_GB2312"/>
          <w:color w:val="auto"/>
          <w:sz w:val="32"/>
          <w:szCs w:val="32"/>
        </w:rPr>
        <w:t>建成应急避难场所，</w:t>
      </w:r>
      <w:r>
        <w:rPr>
          <w:rFonts w:eastAsia="仿宋_GB2312"/>
          <w:color w:val="auto"/>
          <w:spacing w:val="4"/>
          <w:sz w:val="31"/>
          <w:szCs w:val="31"/>
        </w:rPr>
        <w:t>防灾减灾救灾能力大幅提升。</w:t>
      </w:r>
    </w:p>
    <w:p>
      <w:pPr>
        <w:pageBreakBefore w:val="0"/>
        <w:widowControl w:val="0"/>
        <w:kinsoku/>
        <w:overflowPunct/>
        <w:topLinePunct w:val="0"/>
        <w:bidi w:val="0"/>
        <w:spacing w:line="360" w:lineRule="auto"/>
        <w:ind w:firstLine="640" w:firstLineChars="200"/>
        <w:textAlignment w:val="auto"/>
        <w:outlineLvl w:val="1"/>
        <w:rPr>
          <w:rFonts w:eastAsia="楷体_GB2312"/>
          <w:bCs/>
          <w:color w:val="auto"/>
          <w:sz w:val="32"/>
          <w:szCs w:val="32"/>
        </w:rPr>
      </w:pPr>
      <w:bookmarkStart w:id="9" w:name="_Toc219738468"/>
      <w:r>
        <w:rPr>
          <w:rFonts w:eastAsia="楷体_GB2312"/>
          <w:bCs/>
          <w:color w:val="auto"/>
          <w:sz w:val="32"/>
          <w:szCs w:val="32"/>
        </w:rPr>
        <w:t>（五）</w:t>
      </w:r>
      <w:r>
        <w:rPr>
          <w:rFonts w:hint="eastAsia" w:eastAsia="楷体_GB2312"/>
          <w:bCs/>
          <w:color w:val="auto"/>
          <w:sz w:val="32"/>
          <w:szCs w:val="32"/>
        </w:rPr>
        <w:t>公众应急素养稳步提高</w:t>
      </w:r>
      <w:bookmarkEnd w:id="9"/>
    </w:p>
    <w:p>
      <w:pPr>
        <w:pageBreakBefore w:val="0"/>
        <w:widowControl w:val="0"/>
        <w:kinsoku/>
        <w:overflowPunct/>
        <w:topLinePunct w:val="0"/>
        <w:bidi w:val="0"/>
        <w:spacing w:line="360" w:lineRule="auto"/>
        <w:ind w:firstLine="640" w:firstLineChars="200"/>
        <w:textAlignment w:val="auto"/>
        <w:rPr>
          <w:rFonts w:eastAsia="仿宋_GB2312"/>
          <w:color w:val="auto"/>
          <w:sz w:val="32"/>
          <w:szCs w:val="32"/>
        </w:rPr>
      </w:pPr>
      <w:r>
        <w:rPr>
          <w:rFonts w:hint="eastAsia" w:ascii="方正仿宋_GB2312" w:hAnsi="方正仿宋_GB2312" w:eastAsia="方正仿宋_GB2312" w:cs="方正仿宋_GB2312"/>
          <w:color w:val="auto"/>
          <w:sz w:val="32"/>
          <w:szCs w:val="32"/>
        </w:rPr>
        <w:t>持续营造</w:t>
      </w:r>
      <w:r>
        <w:rPr>
          <w:rFonts w:hint="eastAsia" w:ascii="宋体" w:hAnsi="宋体" w:cs="方正仿宋_GB2312"/>
          <w:color w:val="auto"/>
          <w:sz w:val="32"/>
          <w:szCs w:val="32"/>
        </w:rPr>
        <w:t>“</w:t>
      </w:r>
      <w:r>
        <w:rPr>
          <w:rFonts w:hint="eastAsia" w:ascii="方正仿宋_GB2312" w:hAnsi="方正仿宋_GB2312" w:eastAsia="方正仿宋_GB2312" w:cs="方正仿宋_GB2312"/>
          <w:color w:val="auto"/>
          <w:sz w:val="32"/>
          <w:szCs w:val="32"/>
        </w:rPr>
        <w:t>人人讲安全、个个会应急</w:t>
      </w:r>
      <w:r>
        <w:rPr>
          <w:rFonts w:hint="eastAsia" w:ascii="宋体" w:hAnsi="宋体" w:cs="方正仿宋_GB2312"/>
          <w:color w:val="auto"/>
          <w:sz w:val="32"/>
          <w:szCs w:val="32"/>
        </w:rPr>
        <w:t>”</w:t>
      </w:r>
      <w:r>
        <w:rPr>
          <w:rFonts w:hint="eastAsia" w:ascii="方正仿宋_GB2312" w:hAnsi="方正仿宋_GB2312" w:eastAsia="方正仿宋_GB2312" w:cs="方正仿宋_GB2312"/>
          <w:color w:val="auto"/>
          <w:sz w:val="32"/>
          <w:szCs w:val="32"/>
        </w:rPr>
        <w:t>的浓厚社会氛围，以电视、报纸、微信公众号为核心载体，筑牢安全宣传主阵地。围绕</w:t>
      </w:r>
      <w:r>
        <w:rPr>
          <w:rFonts w:hint="eastAsia" w:ascii="宋体" w:hAnsi="宋体" w:cs="方正仿宋_GB2312"/>
          <w:color w:val="auto"/>
          <w:sz w:val="32"/>
          <w:szCs w:val="32"/>
        </w:rPr>
        <w:t>“</w:t>
      </w:r>
      <w:r>
        <w:rPr>
          <w:rFonts w:hint="eastAsia" w:ascii="方正仿宋_GB2312" w:hAnsi="方正仿宋_GB2312" w:eastAsia="方正仿宋_GB2312" w:cs="方正仿宋_GB2312"/>
          <w:color w:val="auto"/>
          <w:sz w:val="32"/>
          <w:szCs w:val="32"/>
        </w:rPr>
        <w:t>安全生产月</w:t>
      </w:r>
      <w:r>
        <w:rPr>
          <w:rFonts w:hint="eastAsia" w:ascii="宋体" w:hAnsi="宋体" w:cs="方正仿宋_GB2312"/>
          <w:color w:val="auto"/>
          <w:sz w:val="32"/>
          <w:szCs w:val="32"/>
        </w:rPr>
        <w:t>”“</w:t>
      </w:r>
      <w:r>
        <w:rPr>
          <w:rFonts w:hint="eastAsia" w:ascii="方正仿宋_GB2312" w:hAnsi="方正仿宋_GB2312" w:eastAsia="方正仿宋_GB2312" w:cs="方正仿宋_GB2312"/>
          <w:color w:val="auto"/>
          <w:sz w:val="32"/>
          <w:szCs w:val="32"/>
        </w:rPr>
        <w:t>防灾减灾日</w:t>
      </w:r>
      <w:r>
        <w:rPr>
          <w:rFonts w:hint="eastAsia" w:ascii="宋体" w:hAnsi="宋体" w:cs="方正仿宋_GB2312"/>
          <w:color w:val="auto"/>
          <w:sz w:val="32"/>
          <w:szCs w:val="32"/>
        </w:rPr>
        <w:t>”“</w:t>
      </w:r>
      <w:r>
        <w:rPr>
          <w:rFonts w:eastAsia="方正仿宋_GB2312"/>
          <w:color w:val="auto"/>
          <w:sz w:val="32"/>
          <w:szCs w:val="32"/>
        </w:rPr>
        <w:t>11</w:t>
      </w:r>
      <w:r>
        <w:rPr>
          <w:rFonts w:hint="eastAsia" w:ascii="方正仿宋_GB2312" w:hAnsi="方正仿宋_GB2312" w:eastAsia="方正仿宋_GB2312" w:cs="方正仿宋_GB2312"/>
          <w:color w:val="auto"/>
          <w:sz w:val="32"/>
          <w:szCs w:val="32"/>
        </w:rPr>
        <w:t>・</w:t>
      </w:r>
      <w:r>
        <w:rPr>
          <w:rFonts w:eastAsia="方正仿宋_GB2312"/>
          <w:color w:val="auto"/>
          <w:sz w:val="32"/>
          <w:szCs w:val="32"/>
        </w:rPr>
        <w:t>9</w:t>
      </w:r>
      <w:r>
        <w:rPr>
          <w:rFonts w:hint="eastAsia" w:ascii="方正仿宋_GB2312" w:hAnsi="方正仿宋_GB2312" w:eastAsia="方正仿宋_GB2312" w:cs="方正仿宋_GB2312"/>
          <w:color w:val="auto"/>
          <w:sz w:val="32"/>
          <w:szCs w:val="32"/>
        </w:rPr>
        <w:t xml:space="preserve"> 消防宣传月</w:t>
      </w:r>
      <w:r>
        <w:rPr>
          <w:rFonts w:hint="eastAsia" w:ascii="宋体" w:hAnsi="宋体" w:cs="方正仿宋_GB2312"/>
          <w:color w:val="auto"/>
          <w:sz w:val="32"/>
          <w:szCs w:val="32"/>
        </w:rPr>
        <w:t>”</w:t>
      </w:r>
      <w:r>
        <w:rPr>
          <w:rFonts w:hint="eastAsia" w:ascii="方正仿宋_GB2312" w:hAnsi="方正仿宋_GB2312" w:eastAsia="方正仿宋_GB2312" w:cs="方正仿宋_GB2312"/>
          <w:color w:val="auto"/>
          <w:sz w:val="32"/>
          <w:szCs w:val="32"/>
        </w:rPr>
        <w:t>等重要节点，创新开展安全应急宣传</w:t>
      </w:r>
      <w:r>
        <w:rPr>
          <w:rFonts w:hint="eastAsia" w:ascii="宋体" w:hAnsi="宋体" w:cs="方正仿宋_GB2312"/>
          <w:color w:val="auto"/>
          <w:sz w:val="32"/>
          <w:szCs w:val="32"/>
        </w:rPr>
        <w:t>“</w:t>
      </w:r>
      <w:r>
        <w:rPr>
          <w:rFonts w:hint="eastAsia" w:ascii="方正仿宋_GB2312" w:hAnsi="方正仿宋_GB2312" w:eastAsia="方正仿宋_GB2312" w:cs="方正仿宋_GB2312"/>
          <w:color w:val="auto"/>
          <w:sz w:val="32"/>
          <w:szCs w:val="32"/>
        </w:rPr>
        <w:t>五进</w:t>
      </w:r>
      <w:r>
        <w:rPr>
          <w:rFonts w:hint="eastAsia" w:ascii="宋体" w:hAnsi="宋体" w:cs="方正仿宋_GB2312"/>
          <w:color w:val="auto"/>
          <w:sz w:val="32"/>
          <w:szCs w:val="32"/>
        </w:rPr>
        <w:t>”</w:t>
      </w:r>
      <w:r>
        <w:rPr>
          <w:rFonts w:hint="eastAsia" w:ascii="方正仿宋_GB2312" w:hAnsi="方正仿宋_GB2312" w:eastAsia="方正仿宋_GB2312" w:cs="方正仿宋_GB2312"/>
          <w:color w:val="auto"/>
          <w:sz w:val="32"/>
          <w:szCs w:val="32"/>
        </w:rPr>
        <w:t>、知识竞赛等系列科普宣教活动，推动安全理念入脑入心、安全知识普及落地，营造了安全宣传人人参与、安全防线人人共建的良好社会氛围。</w:t>
      </w:r>
      <w:r>
        <w:rPr>
          <w:rFonts w:hint="eastAsia" w:eastAsia="仿宋_GB2312"/>
          <w:color w:val="auto"/>
          <w:spacing w:val="4"/>
          <w:sz w:val="32"/>
          <w:szCs w:val="32"/>
        </w:rPr>
        <w:t>上线运行</w:t>
      </w:r>
      <w:r>
        <w:rPr>
          <w:rFonts w:hint="eastAsia" w:ascii="宋体" w:hAnsi="宋体"/>
          <w:color w:val="auto"/>
          <w:spacing w:val="4"/>
          <w:sz w:val="32"/>
          <w:szCs w:val="32"/>
        </w:rPr>
        <w:t>“</w:t>
      </w:r>
      <w:r>
        <w:rPr>
          <w:rFonts w:hint="eastAsia" w:eastAsia="仿宋_GB2312"/>
          <w:color w:val="auto"/>
          <w:spacing w:val="4"/>
          <w:sz w:val="32"/>
          <w:szCs w:val="32"/>
        </w:rPr>
        <w:t>安全教育培训系统</w:t>
      </w:r>
      <w:r>
        <w:rPr>
          <w:rFonts w:hint="eastAsia" w:ascii="宋体" w:hAnsi="宋体"/>
          <w:color w:val="auto"/>
          <w:spacing w:val="4"/>
          <w:sz w:val="32"/>
          <w:szCs w:val="32"/>
        </w:rPr>
        <w:t>”</w:t>
      </w:r>
      <w:r>
        <w:rPr>
          <w:rFonts w:hint="eastAsia" w:eastAsia="仿宋_GB2312"/>
          <w:color w:val="auto"/>
          <w:spacing w:val="4"/>
          <w:sz w:val="32"/>
          <w:szCs w:val="32"/>
        </w:rPr>
        <w:t>（</w:t>
      </w:r>
      <w:r>
        <w:rPr>
          <w:rFonts w:hint="eastAsia" w:ascii="宋体" w:hAnsi="宋体"/>
          <w:color w:val="auto"/>
          <w:spacing w:val="4"/>
          <w:sz w:val="32"/>
          <w:szCs w:val="32"/>
        </w:rPr>
        <w:t>“</w:t>
      </w:r>
      <w:r>
        <w:rPr>
          <w:rFonts w:hint="eastAsia" w:eastAsia="仿宋_GB2312"/>
          <w:color w:val="auto"/>
          <w:spacing w:val="4"/>
          <w:sz w:val="32"/>
          <w:szCs w:val="32"/>
        </w:rPr>
        <w:t>晋城安全</w:t>
      </w:r>
      <w:r>
        <w:rPr>
          <w:rFonts w:eastAsia="仿宋_GB2312"/>
          <w:color w:val="auto"/>
          <w:spacing w:val="4"/>
          <w:sz w:val="32"/>
          <w:szCs w:val="32"/>
        </w:rPr>
        <w:t>ABC</w:t>
      </w:r>
      <w:r>
        <w:rPr>
          <w:rFonts w:hint="eastAsia" w:ascii="宋体" w:hAnsi="宋体"/>
          <w:color w:val="auto"/>
          <w:spacing w:val="4"/>
          <w:sz w:val="32"/>
          <w:szCs w:val="32"/>
        </w:rPr>
        <w:t>”</w:t>
      </w:r>
      <w:r>
        <w:rPr>
          <w:rFonts w:eastAsia="仿宋_GB2312"/>
          <w:color w:val="auto"/>
          <w:spacing w:val="4"/>
          <w:sz w:val="32"/>
          <w:szCs w:val="32"/>
        </w:rPr>
        <w:t>APP</w:t>
      </w:r>
      <w:r>
        <w:rPr>
          <w:rFonts w:hint="eastAsia" w:eastAsia="仿宋_GB2312"/>
          <w:color w:val="auto"/>
          <w:spacing w:val="4"/>
          <w:sz w:val="32"/>
          <w:szCs w:val="32"/>
        </w:rPr>
        <w:t>），</w:t>
      </w:r>
      <w:r>
        <w:rPr>
          <w:rFonts w:eastAsia="仿宋_GB2312"/>
          <w:color w:val="auto"/>
          <w:sz w:val="32"/>
          <w:szCs w:val="32"/>
        </w:rPr>
        <w:t>依托应急科普体验基地和线上培训平台，逐步形成覆盖干部、企业和公众的多层次安全教育体系，社会共建、公众参与的良好氛围不断巩固</w:t>
      </w:r>
      <w:r>
        <w:rPr>
          <w:rFonts w:hint="eastAsia" w:eastAsia="仿宋_GB2312"/>
          <w:color w:val="auto"/>
          <w:sz w:val="32"/>
          <w:szCs w:val="32"/>
        </w:rPr>
        <w:t>。</w:t>
      </w:r>
    </w:p>
    <w:p>
      <w:pPr>
        <w:pStyle w:val="2"/>
        <w:pageBreakBefore w:val="0"/>
        <w:widowControl w:val="0"/>
        <w:kinsoku/>
        <w:overflowPunct/>
        <w:topLinePunct w:val="0"/>
        <w:bidi w:val="0"/>
        <w:spacing w:before="0" w:after="0" w:line="360" w:lineRule="auto"/>
        <w:ind w:firstLine="640" w:firstLineChars="200"/>
        <w:textAlignment w:val="auto"/>
        <w:rPr>
          <w:rFonts w:eastAsia="黑体"/>
          <w:b w:val="0"/>
          <w:bCs w:val="0"/>
          <w:color w:val="auto"/>
          <w:sz w:val="32"/>
          <w:szCs w:val="32"/>
        </w:rPr>
      </w:pPr>
      <w:bookmarkStart w:id="10" w:name="_Toc219738469"/>
      <w:r>
        <w:rPr>
          <w:rFonts w:eastAsia="黑体"/>
          <w:b w:val="0"/>
          <w:bCs w:val="0"/>
          <w:color w:val="auto"/>
          <w:sz w:val="32"/>
          <w:szCs w:val="32"/>
        </w:rPr>
        <w:t>二、</w:t>
      </w:r>
      <w:r>
        <w:rPr>
          <w:rFonts w:hint="eastAsia" w:ascii="宋体" w:hAnsi="宋体"/>
          <w:b w:val="0"/>
          <w:bCs w:val="0"/>
          <w:color w:val="auto"/>
          <w:sz w:val="32"/>
          <w:szCs w:val="32"/>
        </w:rPr>
        <w:t>“</w:t>
      </w:r>
      <w:r>
        <w:rPr>
          <w:rFonts w:eastAsia="黑体"/>
          <w:b w:val="0"/>
          <w:bCs w:val="0"/>
          <w:color w:val="auto"/>
          <w:sz w:val="32"/>
          <w:szCs w:val="32"/>
        </w:rPr>
        <w:t>十五五</w:t>
      </w:r>
      <w:r>
        <w:rPr>
          <w:rFonts w:hint="eastAsia" w:ascii="宋体" w:hAnsi="宋体"/>
          <w:b w:val="0"/>
          <w:bCs w:val="0"/>
          <w:color w:val="auto"/>
          <w:sz w:val="32"/>
          <w:szCs w:val="32"/>
        </w:rPr>
        <w:t>”</w:t>
      </w:r>
      <w:r>
        <w:rPr>
          <w:rFonts w:eastAsia="黑体"/>
          <w:b w:val="0"/>
          <w:bCs w:val="0"/>
          <w:color w:val="auto"/>
          <w:sz w:val="32"/>
          <w:szCs w:val="32"/>
        </w:rPr>
        <w:t>时期面临的机遇和挑战</w:t>
      </w:r>
      <w:bookmarkEnd w:id="10"/>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bookmarkStart w:id="11" w:name="_Toc219738470"/>
      <w:r>
        <w:rPr>
          <w:rFonts w:ascii="Times New Roman" w:hAnsi="Times New Roman" w:eastAsia="楷体_GB2312"/>
          <w:b w:val="0"/>
          <w:color w:val="auto"/>
        </w:rPr>
        <w:t>（一）面临的机遇</w:t>
      </w:r>
      <w:bookmarkEnd w:id="11"/>
    </w:p>
    <w:p>
      <w:pPr>
        <w:pageBreakBefore w:val="0"/>
        <w:widowControl w:val="0"/>
        <w:kinsoku/>
        <w:overflowPunct/>
        <w:topLinePunct w:val="0"/>
        <w:bidi w:val="0"/>
        <w:spacing w:line="360" w:lineRule="auto"/>
        <w:ind w:firstLine="640" w:firstLineChars="200"/>
        <w:textAlignment w:val="auto"/>
        <w:rPr>
          <w:rFonts w:ascii="仿宋_GB2312" w:hAnsi="仿宋_GB2312" w:eastAsia="仿宋_GB2312"/>
          <w:color w:val="auto"/>
          <w:sz w:val="32"/>
          <w:szCs w:val="32"/>
        </w:rPr>
      </w:pPr>
      <w:r>
        <w:rPr>
          <w:rFonts w:hint="eastAsia" w:ascii="宋体" w:hAnsi="宋体"/>
          <w:color w:val="auto"/>
          <w:sz w:val="32"/>
          <w:szCs w:val="32"/>
        </w:rPr>
        <w:t>“</w:t>
      </w:r>
      <w:r>
        <w:rPr>
          <w:rFonts w:hint="eastAsia" w:ascii="仿宋_GB2312" w:hAnsi="仿宋_GB2312" w:eastAsia="仿宋_GB2312"/>
          <w:color w:val="auto"/>
          <w:sz w:val="32"/>
          <w:szCs w:val="32"/>
        </w:rPr>
        <w:t>十五五</w:t>
      </w:r>
      <w:r>
        <w:rPr>
          <w:rFonts w:hint="eastAsia" w:ascii="宋体" w:hAnsi="宋体"/>
          <w:color w:val="auto"/>
          <w:sz w:val="32"/>
          <w:szCs w:val="32"/>
        </w:rPr>
        <w:t>”</w:t>
      </w:r>
      <w:r>
        <w:rPr>
          <w:rFonts w:hint="eastAsia" w:ascii="仿宋_GB2312" w:hAnsi="仿宋_GB2312" w:eastAsia="仿宋_GB2312"/>
          <w:color w:val="auto"/>
          <w:sz w:val="32"/>
          <w:szCs w:val="32"/>
        </w:rPr>
        <w:t>时期是晋城市全面推进高质量发展、加快建设现代化城市的关键五年，也是我市应急体系和能力现代化建设承前启后、深化提升的关键时期，为统筹推进安全生产、应急管理和防灾减灾救灾工作高质量发展提供了重大机遇。</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一是顶层政策定向领航。</w:t>
      </w:r>
      <w:r>
        <w:rPr>
          <w:rFonts w:eastAsia="仿宋_GB2312"/>
          <w:color w:val="auto"/>
          <w:sz w:val="32"/>
          <w:szCs w:val="32"/>
        </w:rPr>
        <w:t>习近平总书记关于应急管理的重要论述及视察山西重要指示精神，是全市应急管理工作的根本遵循，为新时期工作指明了前进方向。国家</w:t>
      </w:r>
      <w:r>
        <w:rPr>
          <w:rFonts w:ascii="宋体" w:hAnsi="宋体"/>
          <w:color w:val="auto"/>
          <w:sz w:val="32"/>
          <w:szCs w:val="32"/>
        </w:rPr>
        <w:t>“</w:t>
      </w:r>
      <w:r>
        <w:rPr>
          <w:rFonts w:eastAsia="仿宋_GB2312"/>
          <w:color w:val="auto"/>
          <w:sz w:val="32"/>
          <w:szCs w:val="32"/>
        </w:rPr>
        <w:t>十五五</w:t>
      </w:r>
      <w:r>
        <w:rPr>
          <w:rFonts w:ascii="宋体" w:hAnsi="宋体"/>
          <w:color w:val="auto"/>
          <w:sz w:val="32"/>
          <w:szCs w:val="32"/>
        </w:rPr>
        <w:t>”</w:t>
      </w:r>
      <w:r>
        <w:rPr>
          <w:rFonts w:eastAsia="仿宋_GB2312"/>
          <w:color w:val="auto"/>
          <w:sz w:val="32"/>
          <w:szCs w:val="32"/>
        </w:rPr>
        <w:t>规划对统筹发展和安全、完善大安全大应急框架、实施基层应急能力提升行动、推进平急两用公共基础设施建设等作出系统部署。省委、省政府将应急管理纳入全省高质量发展总体布局，以安全治本攻坚、智慧应急建设等重点部署为抓手，为晋城承接省级政策赋能、实现对标提质创造有利条件。</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二是安全根基不断夯实</w:t>
      </w:r>
      <w:r>
        <w:rPr>
          <w:rFonts w:eastAsia="仿宋_GB2312"/>
          <w:color w:val="auto"/>
          <w:sz w:val="32"/>
          <w:szCs w:val="32"/>
        </w:rPr>
        <w:t>。市委、市政府始终坚持安全发展理念，将应急管理摆在重要位置，经过多年实践，已构建起与</w:t>
      </w:r>
      <w:r>
        <w:rPr>
          <w:rFonts w:hint="eastAsia" w:eastAsia="仿宋_GB2312"/>
          <w:color w:val="auto"/>
          <w:sz w:val="32"/>
          <w:szCs w:val="32"/>
        </w:rPr>
        <w:t>煤矿、危化</w:t>
      </w:r>
      <w:r>
        <w:rPr>
          <w:rFonts w:eastAsia="仿宋_GB2312"/>
          <w:color w:val="auto"/>
          <w:sz w:val="32"/>
          <w:szCs w:val="32"/>
        </w:rPr>
        <w:t>等产业相适配的应急管理体系</w:t>
      </w:r>
      <w:r>
        <w:rPr>
          <w:rFonts w:hint="eastAsia" w:eastAsia="仿宋_GB2312"/>
          <w:color w:val="auto"/>
          <w:sz w:val="32"/>
          <w:szCs w:val="32"/>
        </w:rPr>
        <w:t>。</w:t>
      </w:r>
      <w:r>
        <w:rPr>
          <w:rFonts w:hint="eastAsia" w:ascii="宋体" w:hAnsi="宋体"/>
          <w:color w:val="auto"/>
          <w:sz w:val="32"/>
          <w:szCs w:val="32"/>
        </w:rPr>
        <w:t>“</w:t>
      </w:r>
      <w:r>
        <w:rPr>
          <w:rFonts w:eastAsia="仿宋_GB2312"/>
          <w:color w:val="auto"/>
          <w:sz w:val="32"/>
          <w:szCs w:val="32"/>
        </w:rPr>
        <w:t>十四五</w:t>
      </w:r>
      <w:r>
        <w:rPr>
          <w:rFonts w:hint="eastAsia" w:ascii="宋体" w:hAnsi="宋体"/>
          <w:color w:val="auto"/>
          <w:sz w:val="32"/>
          <w:szCs w:val="32"/>
        </w:rPr>
        <w:t>”</w:t>
      </w:r>
      <w:r>
        <w:rPr>
          <w:rFonts w:eastAsia="仿宋_GB2312"/>
          <w:color w:val="auto"/>
          <w:sz w:val="32"/>
          <w:szCs w:val="32"/>
        </w:rPr>
        <w:t>时期，全市生产安全事故起数与死亡人数持续双下降，应急管理成效显著，形成一批贴合本地实际的成熟经验，</w:t>
      </w:r>
      <w:r>
        <w:rPr>
          <w:rFonts w:hint="eastAsia" w:eastAsia="仿宋_GB2312"/>
          <w:color w:val="auto"/>
          <w:sz w:val="32"/>
          <w:szCs w:val="32"/>
        </w:rPr>
        <w:t>将</w:t>
      </w:r>
      <w:r>
        <w:rPr>
          <w:rFonts w:eastAsia="仿宋_GB2312"/>
          <w:color w:val="auto"/>
          <w:sz w:val="32"/>
          <w:szCs w:val="32"/>
        </w:rPr>
        <w:t>为</w:t>
      </w:r>
      <w:r>
        <w:rPr>
          <w:rFonts w:hint="eastAsia" w:ascii="宋体" w:hAnsi="宋体"/>
          <w:color w:val="auto"/>
          <w:sz w:val="32"/>
          <w:szCs w:val="32"/>
        </w:rPr>
        <w:t>“</w:t>
      </w:r>
      <w:r>
        <w:rPr>
          <w:rFonts w:eastAsia="仿宋_GB2312"/>
          <w:color w:val="auto"/>
          <w:sz w:val="32"/>
          <w:szCs w:val="32"/>
        </w:rPr>
        <w:t>十五五</w:t>
      </w:r>
      <w:r>
        <w:rPr>
          <w:rFonts w:hint="eastAsia" w:ascii="宋体" w:hAnsi="宋体"/>
          <w:color w:val="auto"/>
          <w:sz w:val="32"/>
          <w:szCs w:val="32"/>
        </w:rPr>
        <w:t>”</w:t>
      </w:r>
      <w:r>
        <w:rPr>
          <w:rFonts w:eastAsia="仿宋_GB2312"/>
          <w:color w:val="auto"/>
          <w:sz w:val="32"/>
          <w:szCs w:val="32"/>
        </w:rPr>
        <w:t>时期工作开展提供有力组织保障</w:t>
      </w:r>
      <w:r>
        <w:rPr>
          <w:rFonts w:hint="eastAsia" w:eastAsia="仿宋_GB2312"/>
          <w:color w:val="auto"/>
          <w:sz w:val="32"/>
          <w:szCs w:val="32"/>
        </w:rPr>
        <w:t>。</w:t>
      </w:r>
      <w:r>
        <w:rPr>
          <w:rFonts w:hint="eastAsia" w:ascii="宋体" w:hAnsi="宋体"/>
          <w:color w:val="auto"/>
          <w:sz w:val="32"/>
          <w:szCs w:val="32"/>
        </w:rPr>
        <w:t>“</w:t>
      </w:r>
      <w:r>
        <w:rPr>
          <w:rFonts w:eastAsia="仿宋_GB2312"/>
          <w:color w:val="auto"/>
          <w:sz w:val="32"/>
          <w:szCs w:val="32"/>
        </w:rPr>
        <w:t>数字晋城</w:t>
      </w:r>
      <w:r>
        <w:rPr>
          <w:rFonts w:hint="eastAsia" w:ascii="宋体" w:hAnsi="宋体"/>
          <w:color w:val="auto"/>
          <w:sz w:val="32"/>
          <w:szCs w:val="32"/>
        </w:rPr>
        <w:t>”</w:t>
      </w:r>
      <w:r>
        <w:rPr>
          <w:rFonts w:eastAsia="仿宋_GB2312"/>
          <w:color w:val="auto"/>
          <w:sz w:val="32"/>
          <w:szCs w:val="32"/>
        </w:rPr>
        <w:t>建设深入推进，全市产业布局持续优化、基础设施不断完善，为从源头上提升本质安全水平创造了有利契机。</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三是科技赋能提质增效</w:t>
      </w:r>
      <w:r>
        <w:rPr>
          <w:rFonts w:eastAsia="仿宋_GB2312"/>
          <w:color w:val="auto"/>
          <w:sz w:val="32"/>
          <w:szCs w:val="32"/>
        </w:rPr>
        <w:t>。我市依托省级应急产业基地建设基础，集聚了一批安全应急领域技术资源，卫星遥感、物联网、大数据、人工智能等新技术加速应用，与</w:t>
      </w:r>
      <w:r>
        <w:rPr>
          <w:rFonts w:hint="eastAsia" w:ascii="宋体" w:hAnsi="宋体"/>
          <w:color w:val="auto"/>
          <w:sz w:val="32"/>
          <w:szCs w:val="32"/>
        </w:rPr>
        <w:t>“</w:t>
      </w:r>
      <w:r>
        <w:rPr>
          <w:rFonts w:eastAsia="仿宋_GB2312"/>
          <w:color w:val="auto"/>
          <w:sz w:val="32"/>
          <w:szCs w:val="32"/>
        </w:rPr>
        <w:t>工业互联网+安全生产</w:t>
      </w:r>
      <w:r>
        <w:rPr>
          <w:rFonts w:hint="eastAsia" w:ascii="宋体" w:hAnsi="宋体"/>
          <w:color w:val="auto"/>
          <w:sz w:val="32"/>
          <w:szCs w:val="32"/>
        </w:rPr>
        <w:t>”</w:t>
      </w:r>
      <w:r>
        <w:rPr>
          <w:rFonts w:eastAsia="仿宋_GB2312"/>
          <w:color w:val="auto"/>
          <w:sz w:val="32"/>
          <w:szCs w:val="32"/>
        </w:rPr>
        <w:t>深度融合，将显著提升风险监测预警、精准防控和应急处置效能，为</w:t>
      </w:r>
      <w:r>
        <w:rPr>
          <w:rFonts w:hint="eastAsia" w:eastAsia="仿宋_GB2312"/>
          <w:color w:val="auto"/>
          <w:sz w:val="32"/>
          <w:szCs w:val="32"/>
        </w:rPr>
        <w:t>推动高水平安全</w:t>
      </w:r>
      <w:r>
        <w:rPr>
          <w:rFonts w:eastAsia="仿宋_GB2312"/>
          <w:color w:val="auto"/>
          <w:sz w:val="32"/>
          <w:szCs w:val="32"/>
        </w:rPr>
        <w:t>注入强劲科技动力。</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hint="eastAsia" w:eastAsia="仿宋_GB2312"/>
          <w:b/>
          <w:bCs/>
          <w:color w:val="auto"/>
          <w:sz w:val="32"/>
          <w:szCs w:val="32"/>
        </w:rPr>
        <w:t>四是新发展格局和新质生产力提供新的契机。</w:t>
      </w:r>
      <w:r>
        <w:rPr>
          <w:rFonts w:hint="eastAsia" w:eastAsia="仿宋_GB2312"/>
          <w:color w:val="auto"/>
          <w:sz w:val="32"/>
          <w:szCs w:val="32"/>
        </w:rPr>
        <w:t>新发展格局的加快构建，为我市统筹全域应急资源配置、打破治理壁垒、拓宽应急管理路径提供了战略指引。新质生产力以高科技、高效能、高质量为特征，驱动应急管理技术革新与理念、结构等深层次变革，为我市应急管理体系和能力现代化提供坚实支撑，助力实现高水平安全与高质量发展的良性互动。</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hint="eastAsia" w:eastAsia="仿宋_GB2312"/>
          <w:b/>
          <w:bCs/>
          <w:color w:val="auto"/>
          <w:sz w:val="32"/>
          <w:szCs w:val="32"/>
        </w:rPr>
        <w:t>五</w:t>
      </w:r>
      <w:r>
        <w:rPr>
          <w:rFonts w:eastAsia="仿宋_GB2312"/>
          <w:b/>
          <w:bCs/>
          <w:color w:val="auto"/>
          <w:sz w:val="32"/>
          <w:szCs w:val="32"/>
        </w:rPr>
        <w:t>是区域协同拓展</w:t>
      </w:r>
      <w:r>
        <w:rPr>
          <w:rFonts w:hint="eastAsia" w:eastAsia="仿宋_GB2312"/>
          <w:b/>
          <w:bCs/>
          <w:color w:val="auto"/>
          <w:sz w:val="32"/>
          <w:szCs w:val="32"/>
        </w:rPr>
        <w:t>应急联动</w:t>
      </w:r>
      <w:r>
        <w:rPr>
          <w:rFonts w:eastAsia="仿宋_GB2312"/>
          <w:b/>
          <w:bCs/>
          <w:color w:val="auto"/>
          <w:sz w:val="32"/>
          <w:szCs w:val="32"/>
        </w:rPr>
        <w:t>空间</w:t>
      </w:r>
      <w:r>
        <w:rPr>
          <w:rFonts w:eastAsia="仿宋_GB2312"/>
          <w:color w:val="auto"/>
          <w:sz w:val="32"/>
          <w:szCs w:val="32"/>
        </w:rPr>
        <w:t>。晋城市地处太行山脉南端、晋豫交界，</w:t>
      </w:r>
      <w:r>
        <w:rPr>
          <w:rFonts w:hint="eastAsia" w:eastAsia="仿宋_GB2312"/>
          <w:color w:val="auto"/>
          <w:sz w:val="32"/>
          <w:szCs w:val="32"/>
        </w:rPr>
        <w:t>作为中原城市群重要节点城市，正借力晋豫区域连片发展、协同共进的战略机遇，在应急资源互通共享、跨区域救援联动响应、应急处置协同保障等方面拥有广阔拓展空间，为深化晋豫跨域应急协作、筑牢区域安全防线奠定坚实基础。</w:t>
      </w:r>
    </w:p>
    <w:p>
      <w:pPr>
        <w:pStyle w:val="3"/>
        <w:pageBreakBefore w:val="0"/>
        <w:widowControl w:val="0"/>
        <w:kinsoku/>
        <w:overflowPunct/>
        <w:topLinePunct w:val="0"/>
        <w:bidi w:val="0"/>
        <w:spacing w:before="0" w:after="0" w:line="360" w:lineRule="auto"/>
        <w:ind w:firstLine="640" w:firstLineChars="200"/>
        <w:textAlignment w:val="auto"/>
        <w:rPr>
          <w:rFonts w:eastAsia="仿宋_GB2312"/>
          <w:color w:val="auto"/>
        </w:rPr>
      </w:pPr>
      <w:bookmarkStart w:id="12" w:name="_Toc219738471"/>
      <w:r>
        <w:rPr>
          <w:rFonts w:hint="eastAsia" w:ascii="Times New Roman" w:hAnsi="Times New Roman" w:eastAsia="楷体_GB2312"/>
          <w:b w:val="0"/>
          <w:color w:val="auto"/>
        </w:rPr>
        <w:t>（二）</w:t>
      </w:r>
      <w:r>
        <w:rPr>
          <w:rFonts w:ascii="Times New Roman" w:hAnsi="Times New Roman" w:eastAsia="楷体_GB2312"/>
          <w:b w:val="0"/>
          <w:color w:val="auto"/>
        </w:rPr>
        <w:t>面临的挑战</w:t>
      </w:r>
      <w:bookmarkEnd w:id="12"/>
    </w:p>
    <w:p>
      <w:pPr>
        <w:pageBreakBefore w:val="0"/>
        <w:widowControl w:val="0"/>
        <w:kinsoku/>
        <w:overflowPunct/>
        <w:topLinePunct w:val="0"/>
        <w:bidi w:val="0"/>
        <w:spacing w:line="360" w:lineRule="auto"/>
        <w:ind w:firstLine="640" w:firstLineChars="200"/>
        <w:textAlignment w:val="auto"/>
        <w:rPr>
          <w:rFonts w:eastAsia="仿宋_GB2312"/>
          <w:color w:val="auto"/>
          <w:sz w:val="32"/>
          <w:szCs w:val="32"/>
        </w:rPr>
      </w:pPr>
      <w:r>
        <w:rPr>
          <w:rFonts w:hint="eastAsia" w:eastAsia="仿宋_GB2312"/>
          <w:color w:val="auto"/>
          <w:sz w:val="32"/>
          <w:szCs w:val="32"/>
        </w:rPr>
        <w:t>我市作为煤炭资源富集、煤化工产业链延伸的典型资源型城市，正处于产业转型关键阶段，需同步破解长期积累的结构性矛盾与发展衍生的新型风险，应急管理工作面临多领域系统性挑战。</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一是煤矿安全风险动态升级。</w:t>
      </w:r>
      <w:r>
        <w:rPr>
          <w:rFonts w:eastAsia="仿宋_GB2312"/>
          <w:color w:val="auto"/>
          <w:sz w:val="32"/>
          <w:szCs w:val="32"/>
        </w:rPr>
        <w:t>煤矿作为支柱产业，随开采深度增加，瓦斯、水害、顶板等灾害叠加风险加剧。煤层瓦斯含量与压力攀升，松软煤层占比上升加剧抽采难度，高浓度超限风险突出；水害隐蔽致灾因素普查不实、探放水措施不到位，莒山煤矿</w:t>
      </w:r>
      <w:r>
        <w:rPr>
          <w:rFonts w:ascii="宋体" w:hAnsi="宋体"/>
          <w:color w:val="auto"/>
          <w:sz w:val="32"/>
          <w:szCs w:val="32"/>
        </w:rPr>
        <w:t>“</w:t>
      </w:r>
      <w:r>
        <w:rPr>
          <w:rFonts w:eastAsia="仿宋_GB2312"/>
          <w:color w:val="auto"/>
          <w:sz w:val="32"/>
          <w:szCs w:val="32"/>
        </w:rPr>
        <w:t>1·27</w:t>
      </w:r>
      <w:r>
        <w:rPr>
          <w:rFonts w:ascii="宋体" w:hAnsi="宋体"/>
          <w:color w:val="auto"/>
          <w:sz w:val="32"/>
          <w:szCs w:val="32"/>
        </w:rPr>
        <w:t>”</w:t>
      </w:r>
      <w:r>
        <w:rPr>
          <w:rFonts w:eastAsia="仿宋_GB2312"/>
          <w:color w:val="auto"/>
          <w:sz w:val="32"/>
          <w:szCs w:val="32"/>
        </w:rPr>
        <w:t>透水事故暴露短板，带压开采奥灰水突水风险走高；顶板方面，采深超400米矿井矿压凸显，复采工作面、坚硬顶板等工况下冒顶片帮事故多发。煤层气全产业链存在爆炸、泄漏风险，且随</w:t>
      </w:r>
      <w:r>
        <w:rPr>
          <w:rFonts w:hint="eastAsia" w:eastAsia="仿宋_GB2312"/>
          <w:color w:val="auto"/>
          <w:sz w:val="32"/>
          <w:szCs w:val="32"/>
        </w:rPr>
        <w:t>着</w:t>
      </w:r>
      <w:r>
        <w:rPr>
          <w:rFonts w:eastAsia="仿宋_GB2312"/>
          <w:color w:val="auto"/>
          <w:sz w:val="32"/>
          <w:szCs w:val="32"/>
        </w:rPr>
        <w:t>产业扩张风险边界</w:t>
      </w:r>
      <w:r>
        <w:rPr>
          <w:rFonts w:hint="eastAsia" w:eastAsia="仿宋_GB2312"/>
          <w:color w:val="auto"/>
          <w:sz w:val="32"/>
          <w:szCs w:val="32"/>
        </w:rPr>
        <w:t>不断</w:t>
      </w:r>
      <w:r>
        <w:rPr>
          <w:rFonts w:eastAsia="仿宋_GB2312"/>
          <w:color w:val="auto"/>
          <w:sz w:val="32"/>
          <w:szCs w:val="32"/>
        </w:rPr>
        <w:t>延伸，给</w:t>
      </w:r>
      <w:r>
        <w:rPr>
          <w:rFonts w:hint="eastAsia" w:eastAsia="仿宋_GB2312"/>
          <w:color w:val="auto"/>
          <w:sz w:val="32"/>
          <w:szCs w:val="32"/>
        </w:rPr>
        <w:t>动态</w:t>
      </w:r>
      <w:r>
        <w:rPr>
          <w:rFonts w:eastAsia="仿宋_GB2312"/>
          <w:color w:val="auto"/>
          <w:sz w:val="32"/>
          <w:szCs w:val="32"/>
        </w:rPr>
        <w:t>监管带来复杂挑战。</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二是</w:t>
      </w:r>
      <w:r>
        <w:rPr>
          <w:rFonts w:hint="eastAsia" w:eastAsia="仿宋_GB2312"/>
          <w:b/>
          <w:bCs/>
          <w:color w:val="auto"/>
          <w:sz w:val="32"/>
          <w:szCs w:val="32"/>
        </w:rPr>
        <w:t>非煤</w:t>
      </w:r>
      <w:r>
        <w:rPr>
          <w:rFonts w:eastAsia="仿宋_GB2312"/>
          <w:b/>
          <w:bCs/>
          <w:color w:val="auto"/>
          <w:sz w:val="32"/>
          <w:szCs w:val="32"/>
        </w:rPr>
        <w:t>领域风险叠加承压。</w:t>
      </w:r>
      <w:r>
        <w:rPr>
          <w:rFonts w:hint="eastAsia" w:eastAsia="仿宋_GB2312"/>
          <w:color w:val="auto"/>
          <w:sz w:val="32"/>
          <w:szCs w:val="32"/>
        </w:rPr>
        <w:t>产业转型受</w:t>
      </w:r>
      <w:r>
        <w:rPr>
          <w:rFonts w:eastAsia="仿宋_GB2312"/>
          <w:color w:val="auto"/>
          <w:sz w:val="32"/>
          <w:szCs w:val="32"/>
        </w:rPr>
        <w:t>资源开发路径依赖制约</w:t>
      </w:r>
      <w:r>
        <w:rPr>
          <w:rFonts w:hint="eastAsia" w:eastAsia="仿宋_GB2312"/>
          <w:color w:val="auto"/>
          <w:sz w:val="32"/>
          <w:szCs w:val="32"/>
        </w:rPr>
        <w:t>严重</w:t>
      </w:r>
      <w:r>
        <w:rPr>
          <w:rFonts w:eastAsia="仿宋_GB2312"/>
          <w:color w:val="auto"/>
          <w:sz w:val="32"/>
          <w:szCs w:val="32"/>
        </w:rPr>
        <w:t>，</w:t>
      </w:r>
      <w:r>
        <w:rPr>
          <w:rFonts w:hint="eastAsia" w:eastAsia="仿宋_GB2312"/>
          <w:color w:val="auto"/>
          <w:sz w:val="32"/>
          <w:szCs w:val="32"/>
        </w:rPr>
        <w:t>危化</w:t>
      </w:r>
      <w:r>
        <w:rPr>
          <w:rFonts w:eastAsia="仿宋_GB2312"/>
          <w:color w:val="auto"/>
          <w:sz w:val="32"/>
          <w:szCs w:val="32"/>
        </w:rPr>
        <w:t>、</w:t>
      </w:r>
      <w:r>
        <w:rPr>
          <w:rFonts w:hint="eastAsia" w:eastAsia="仿宋_GB2312"/>
          <w:color w:val="auto"/>
          <w:sz w:val="32"/>
          <w:szCs w:val="32"/>
        </w:rPr>
        <w:t>非煤矿山、</w:t>
      </w:r>
      <w:r>
        <w:rPr>
          <w:rFonts w:eastAsia="仿宋_GB2312"/>
          <w:color w:val="auto"/>
          <w:sz w:val="32"/>
          <w:szCs w:val="32"/>
        </w:rPr>
        <w:t>冶金工贸等传统行业固有风险</w:t>
      </w:r>
      <w:r>
        <w:rPr>
          <w:rFonts w:hint="eastAsia" w:eastAsia="仿宋_GB2312"/>
          <w:color w:val="auto"/>
          <w:sz w:val="32"/>
          <w:szCs w:val="32"/>
        </w:rPr>
        <w:t>长期存在</w:t>
      </w:r>
      <w:r>
        <w:rPr>
          <w:rFonts w:eastAsia="仿宋_GB2312"/>
          <w:color w:val="auto"/>
          <w:sz w:val="32"/>
          <w:szCs w:val="32"/>
        </w:rPr>
        <w:t>，隐患交织致管控难度大幅攀升。危化</w:t>
      </w:r>
      <w:r>
        <w:rPr>
          <w:rFonts w:hint="eastAsia" w:eastAsia="仿宋_GB2312"/>
          <w:color w:val="auto"/>
          <w:sz w:val="32"/>
          <w:szCs w:val="32"/>
        </w:rPr>
        <w:t>行业</w:t>
      </w:r>
      <w:r>
        <w:rPr>
          <w:rFonts w:eastAsia="仿宋_GB2312"/>
          <w:color w:val="auto"/>
          <w:sz w:val="32"/>
          <w:szCs w:val="32"/>
        </w:rPr>
        <w:t>全链条管控薄弱；受经济波动影响，工贸行业停产减产、人员流失</w:t>
      </w:r>
      <w:r>
        <w:rPr>
          <w:rFonts w:hint="eastAsia" w:eastAsia="仿宋_GB2312"/>
          <w:color w:val="auto"/>
          <w:sz w:val="32"/>
          <w:szCs w:val="32"/>
        </w:rPr>
        <w:t>、员工老龄化与素质偏低问题凸显，叠加</w:t>
      </w:r>
      <w:r>
        <w:rPr>
          <w:rFonts w:eastAsia="仿宋_GB2312"/>
          <w:color w:val="auto"/>
          <w:sz w:val="32"/>
          <w:szCs w:val="32"/>
        </w:rPr>
        <w:t>安全投入不足交织，衍生风险</w:t>
      </w:r>
      <w:r>
        <w:rPr>
          <w:rFonts w:hint="eastAsia" w:eastAsia="仿宋_GB2312"/>
          <w:color w:val="auto"/>
          <w:sz w:val="32"/>
          <w:szCs w:val="32"/>
        </w:rPr>
        <w:t>增加。烟花爆竹</w:t>
      </w:r>
      <w:r>
        <w:rPr>
          <w:rFonts w:hint="eastAsia" w:ascii="宋体" w:hAnsi="宋体"/>
          <w:color w:val="auto"/>
          <w:sz w:val="32"/>
          <w:szCs w:val="32"/>
        </w:rPr>
        <w:t>“</w:t>
      </w:r>
      <w:r>
        <w:rPr>
          <w:rFonts w:hint="eastAsia" w:eastAsia="仿宋_GB2312"/>
          <w:color w:val="auto"/>
          <w:sz w:val="32"/>
          <w:szCs w:val="32"/>
        </w:rPr>
        <w:t>禁改限</w:t>
      </w:r>
      <w:r>
        <w:rPr>
          <w:rFonts w:hint="eastAsia" w:ascii="宋体" w:hAnsi="宋体"/>
          <w:color w:val="auto"/>
          <w:sz w:val="32"/>
          <w:szCs w:val="32"/>
        </w:rPr>
        <w:t>”</w:t>
      </w:r>
      <w:r>
        <w:rPr>
          <w:rFonts w:hint="eastAsia" w:eastAsia="仿宋_GB2312"/>
          <w:color w:val="auto"/>
          <w:sz w:val="32"/>
          <w:szCs w:val="32"/>
        </w:rPr>
        <w:t>后，公众燃放需求集中释放，烟花爆竹销、储、运、放各环节管控挑战突出。部分高层建筑业态复杂、人员密集，城中村、老旧小区、“九小场所”等重点区域和场所隐患集中，火灾、坍塌等风险易发多发。</w:t>
      </w:r>
      <w:r>
        <w:rPr>
          <w:rFonts w:ascii="宋体" w:hAnsi="宋体"/>
          <w:color w:val="auto"/>
          <w:sz w:val="32"/>
          <w:szCs w:val="32"/>
        </w:rPr>
        <w:t>“</w:t>
      </w:r>
      <w:r>
        <w:rPr>
          <w:rFonts w:eastAsia="仿宋_GB2312"/>
          <w:color w:val="auto"/>
          <w:sz w:val="32"/>
          <w:szCs w:val="32"/>
        </w:rPr>
        <w:t>双碳</w:t>
      </w:r>
      <w:r>
        <w:rPr>
          <w:rFonts w:ascii="宋体" w:hAnsi="宋体"/>
          <w:color w:val="auto"/>
          <w:sz w:val="32"/>
          <w:szCs w:val="32"/>
        </w:rPr>
        <w:t>”</w:t>
      </w:r>
      <w:r>
        <w:rPr>
          <w:rFonts w:eastAsia="仿宋_GB2312"/>
          <w:color w:val="auto"/>
          <w:sz w:val="32"/>
          <w:szCs w:val="32"/>
        </w:rPr>
        <w:t>目标下，煤改气（电）配套滞后，传统风险与转型衍生风险、老城区业态风险叠加，全域防控压力加剧。</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hint="eastAsia" w:eastAsia="仿宋_GB2312"/>
          <w:b/>
          <w:bCs/>
          <w:color w:val="auto"/>
          <w:sz w:val="32"/>
          <w:szCs w:val="32"/>
        </w:rPr>
        <w:t>三是新型风险防控体系滞后。</w:t>
      </w:r>
      <w:r>
        <w:rPr>
          <w:rFonts w:hint="eastAsia" w:eastAsia="仿宋_GB2312"/>
          <w:color w:val="auto"/>
          <w:sz w:val="32"/>
          <w:szCs w:val="32"/>
        </w:rPr>
        <w:t>我市正从</w:t>
      </w:r>
      <w:r>
        <w:rPr>
          <w:rFonts w:hint="eastAsia" w:ascii="宋体" w:hAnsi="宋体"/>
          <w:color w:val="auto"/>
          <w:sz w:val="32"/>
          <w:szCs w:val="32"/>
        </w:rPr>
        <w:t>“</w:t>
      </w:r>
      <w:r>
        <w:rPr>
          <w:rFonts w:hint="eastAsia" w:eastAsia="仿宋_GB2312"/>
          <w:color w:val="auto"/>
          <w:sz w:val="32"/>
          <w:szCs w:val="32"/>
        </w:rPr>
        <w:t>煤铁之乡</w:t>
      </w:r>
      <w:r>
        <w:rPr>
          <w:rFonts w:hint="eastAsia" w:ascii="宋体" w:hAnsi="宋体"/>
          <w:color w:val="auto"/>
          <w:sz w:val="32"/>
          <w:szCs w:val="32"/>
        </w:rPr>
        <w:t>”</w:t>
      </w:r>
      <w:r>
        <w:rPr>
          <w:rFonts w:hint="eastAsia" w:eastAsia="仿宋_GB2312"/>
          <w:color w:val="auto"/>
          <w:sz w:val="32"/>
          <w:szCs w:val="32"/>
        </w:rPr>
        <w:t>向</w:t>
      </w:r>
      <w:r>
        <w:rPr>
          <w:rFonts w:hint="eastAsia" w:ascii="宋体" w:hAnsi="宋体"/>
          <w:color w:val="auto"/>
          <w:sz w:val="32"/>
          <w:szCs w:val="32"/>
        </w:rPr>
        <w:t>“</w:t>
      </w:r>
      <w:r>
        <w:rPr>
          <w:rFonts w:hint="eastAsia" w:eastAsia="仿宋_GB2312"/>
          <w:color w:val="auto"/>
          <w:sz w:val="32"/>
          <w:szCs w:val="32"/>
        </w:rPr>
        <w:t>光机电之城</w:t>
      </w:r>
      <w:r>
        <w:rPr>
          <w:rFonts w:hint="eastAsia" w:ascii="宋体" w:hAnsi="宋体"/>
          <w:color w:val="auto"/>
          <w:sz w:val="32"/>
          <w:szCs w:val="32"/>
        </w:rPr>
        <w:t>”</w:t>
      </w:r>
      <w:r>
        <w:rPr>
          <w:rFonts w:hint="eastAsia" w:eastAsia="仿宋_GB2312"/>
          <w:color w:val="auto"/>
          <w:sz w:val="32"/>
          <w:szCs w:val="32"/>
        </w:rPr>
        <w:t>转型，新技术新业态加速涌现，催生跨领域复合安全风险。新能源交通工具及配套充电设施存在多重安全风险；快递物流等行业无人驾驶设备面临运行安全隐患；平台经济、即时配送等新就业形态快速发展，职业伤害等风险逐步显现；其他新兴领域衍生的复合安全风险类型多样、不确定性显著提升，对风险防控提出全新要求。新兴领域监管职责重叠与空白并存，易引发职责推诿；专业监管人才匮乏，前瞻性防控体系尚未建立。资源型产业收缩导致部分人员失业转岗，社会稳定压力持续加大。</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四是自然灾害应对难度剧增。</w:t>
      </w:r>
      <w:r>
        <w:rPr>
          <w:rFonts w:eastAsia="仿宋_GB2312"/>
          <w:color w:val="auto"/>
          <w:sz w:val="32"/>
          <w:szCs w:val="32"/>
        </w:rPr>
        <w:t>我市地处太行山区，短时间小区域极端天气</w:t>
      </w:r>
      <w:r>
        <w:rPr>
          <w:rFonts w:hint="eastAsia" w:eastAsia="仿宋_GB2312"/>
          <w:color w:val="auto"/>
          <w:sz w:val="32"/>
          <w:szCs w:val="32"/>
        </w:rPr>
        <w:t>频发，</w:t>
      </w:r>
      <w:r>
        <w:rPr>
          <w:rFonts w:eastAsia="仿宋_GB2312"/>
          <w:color w:val="auto"/>
          <w:sz w:val="32"/>
          <w:szCs w:val="32"/>
        </w:rPr>
        <w:t>易引发</w:t>
      </w:r>
      <w:r>
        <w:rPr>
          <w:rFonts w:ascii="宋体" w:hAnsi="宋体"/>
          <w:color w:val="auto"/>
          <w:sz w:val="32"/>
          <w:szCs w:val="32"/>
        </w:rPr>
        <w:t>“</w:t>
      </w:r>
      <w:r>
        <w:rPr>
          <w:rFonts w:eastAsia="仿宋_GB2312"/>
          <w:color w:val="auto"/>
          <w:sz w:val="32"/>
          <w:szCs w:val="32"/>
        </w:rPr>
        <w:t>黑天鹅</w:t>
      </w:r>
      <w:r>
        <w:rPr>
          <w:rFonts w:ascii="宋体" w:hAnsi="宋体"/>
          <w:color w:val="auto"/>
          <w:sz w:val="32"/>
          <w:szCs w:val="32"/>
        </w:rPr>
        <w:t>”</w:t>
      </w:r>
      <w:r>
        <w:rPr>
          <w:rFonts w:eastAsia="仿宋_GB2312"/>
          <w:color w:val="auto"/>
          <w:sz w:val="32"/>
          <w:szCs w:val="32"/>
        </w:rPr>
        <w:t>事件</w:t>
      </w:r>
      <w:r>
        <w:rPr>
          <w:rFonts w:hint="eastAsia" w:eastAsia="仿宋_GB2312"/>
          <w:color w:val="auto"/>
          <w:sz w:val="32"/>
          <w:szCs w:val="32"/>
        </w:rPr>
        <w:t>。</w:t>
      </w:r>
      <w:r>
        <w:rPr>
          <w:rFonts w:eastAsia="仿宋_GB2312"/>
          <w:color w:val="auto"/>
          <w:sz w:val="32"/>
          <w:szCs w:val="32"/>
        </w:rPr>
        <w:t>森林覆盖率全省最高，5个县（市）为省级防火重点县（含3个国家级），火险</w:t>
      </w:r>
      <w:r>
        <w:rPr>
          <w:rFonts w:hint="eastAsia" w:eastAsia="仿宋_GB2312"/>
          <w:color w:val="auto"/>
          <w:sz w:val="32"/>
          <w:szCs w:val="32"/>
        </w:rPr>
        <w:t>等级</w:t>
      </w:r>
      <w:r>
        <w:rPr>
          <w:rFonts w:eastAsia="仿宋_GB2312"/>
          <w:color w:val="auto"/>
          <w:sz w:val="32"/>
          <w:szCs w:val="32"/>
        </w:rPr>
        <w:t>持续</w:t>
      </w:r>
      <w:r>
        <w:rPr>
          <w:rFonts w:hint="eastAsia" w:eastAsia="仿宋_GB2312"/>
          <w:color w:val="auto"/>
          <w:sz w:val="32"/>
          <w:szCs w:val="32"/>
        </w:rPr>
        <w:t>高</w:t>
      </w:r>
      <w:r>
        <w:rPr>
          <w:rFonts w:eastAsia="仿宋_GB2312"/>
          <w:color w:val="auto"/>
          <w:sz w:val="32"/>
          <w:szCs w:val="32"/>
        </w:rPr>
        <w:t>，防火任务艰巨</w:t>
      </w:r>
      <w:r>
        <w:rPr>
          <w:rFonts w:hint="eastAsia" w:eastAsia="仿宋_GB2312"/>
          <w:color w:val="auto"/>
          <w:sz w:val="32"/>
          <w:szCs w:val="32"/>
        </w:rPr>
        <w:t>。</w:t>
      </w:r>
      <w:r>
        <w:rPr>
          <w:rFonts w:eastAsia="仿宋_GB2312"/>
          <w:color w:val="auto"/>
          <w:sz w:val="32"/>
          <w:szCs w:val="32"/>
        </w:rPr>
        <w:t>地质灾害高易发区覆盖全域，洪涝</w:t>
      </w:r>
      <w:r>
        <w:rPr>
          <w:rFonts w:hint="eastAsia" w:eastAsia="仿宋_GB2312"/>
          <w:color w:val="auto"/>
          <w:sz w:val="32"/>
          <w:szCs w:val="32"/>
        </w:rPr>
        <w:t>灾害</w:t>
      </w:r>
      <w:r>
        <w:rPr>
          <w:rFonts w:eastAsia="仿宋_GB2312"/>
          <w:color w:val="auto"/>
          <w:sz w:val="32"/>
          <w:szCs w:val="32"/>
        </w:rPr>
        <w:t>风险突出</w:t>
      </w:r>
      <w:r>
        <w:rPr>
          <w:rFonts w:hint="eastAsia" w:eastAsia="仿宋_GB2312"/>
          <w:color w:val="auto"/>
          <w:sz w:val="32"/>
          <w:szCs w:val="32"/>
        </w:rPr>
        <w:t>。</w:t>
      </w:r>
      <w:r>
        <w:rPr>
          <w:rFonts w:eastAsia="仿宋_GB2312"/>
          <w:color w:val="auto"/>
          <w:sz w:val="32"/>
          <w:szCs w:val="32"/>
        </w:rPr>
        <w:t>城镇化推动人口与要素向城区集聚，高层建筑等承灾体脆弱性上升，易引发灾害连锁反应</w:t>
      </w:r>
      <w:r>
        <w:rPr>
          <w:rFonts w:hint="eastAsia" w:eastAsia="仿宋_GB2312"/>
          <w:color w:val="auto"/>
          <w:sz w:val="32"/>
          <w:szCs w:val="32"/>
        </w:rPr>
        <w:t>，</w:t>
      </w:r>
      <w:r>
        <w:rPr>
          <w:rFonts w:eastAsia="仿宋_GB2312"/>
          <w:color w:val="auto"/>
          <w:sz w:val="32"/>
          <w:szCs w:val="32"/>
        </w:rPr>
        <w:t>多重灾害</w:t>
      </w:r>
      <w:r>
        <w:rPr>
          <w:rFonts w:hint="eastAsia" w:eastAsia="仿宋_GB2312"/>
          <w:color w:val="auto"/>
          <w:sz w:val="32"/>
          <w:szCs w:val="32"/>
        </w:rPr>
        <w:t>风险</w:t>
      </w:r>
      <w:r>
        <w:rPr>
          <w:rFonts w:eastAsia="仿宋_GB2312"/>
          <w:color w:val="auto"/>
          <w:sz w:val="32"/>
          <w:szCs w:val="32"/>
        </w:rPr>
        <w:t>叠加致应对难度陡增。</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五是防灾减灾救灾能力相对薄弱。</w:t>
      </w:r>
      <w:r>
        <w:rPr>
          <w:rFonts w:eastAsia="仿宋_GB2312"/>
          <w:color w:val="auto"/>
          <w:sz w:val="32"/>
          <w:szCs w:val="32"/>
        </w:rPr>
        <w:t>气象、地震监测站点不足，山区、矿区存在监测盲区，预警信息精准性、时效性及发布渠道仍存短板，极端天气、地震等灾害预报预警研判尚不到位。应急避难场所覆盖不足、应急广播建设滞后，预警发布效率不高。山区文物古建防护设施欠缺，文旅与文物保护应急协同不足。公众防灾意识有待提升，科普宣传形式需要创新。</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六是应急体制机制协同</w:t>
      </w:r>
      <w:r>
        <w:rPr>
          <w:rFonts w:hint="eastAsia" w:eastAsia="仿宋_GB2312"/>
          <w:b/>
          <w:bCs/>
          <w:color w:val="auto"/>
          <w:sz w:val="32"/>
          <w:szCs w:val="32"/>
        </w:rPr>
        <w:t>性</w:t>
      </w:r>
      <w:r>
        <w:rPr>
          <w:rFonts w:eastAsia="仿宋_GB2312"/>
          <w:b/>
          <w:bCs/>
          <w:color w:val="auto"/>
          <w:sz w:val="32"/>
          <w:szCs w:val="32"/>
        </w:rPr>
        <w:t>不足。</w:t>
      </w:r>
      <w:r>
        <w:rPr>
          <w:rFonts w:hint="eastAsia" w:eastAsia="仿宋_GB2312"/>
          <w:color w:val="auto"/>
          <w:sz w:val="32"/>
          <w:szCs w:val="32"/>
        </w:rPr>
        <w:t>各</w:t>
      </w:r>
      <w:r>
        <w:rPr>
          <w:rFonts w:eastAsia="仿宋_GB2312"/>
          <w:color w:val="auto"/>
          <w:sz w:val="32"/>
          <w:szCs w:val="32"/>
        </w:rPr>
        <w:t>部门及层级间</w:t>
      </w:r>
      <w:r>
        <w:rPr>
          <w:rFonts w:hint="eastAsia" w:eastAsia="仿宋_GB2312"/>
          <w:color w:val="auto"/>
          <w:sz w:val="32"/>
          <w:szCs w:val="32"/>
        </w:rPr>
        <w:t>应急</w:t>
      </w:r>
      <w:r>
        <w:rPr>
          <w:rFonts w:eastAsia="仿宋_GB2312"/>
          <w:color w:val="auto"/>
          <w:sz w:val="32"/>
          <w:szCs w:val="32"/>
        </w:rPr>
        <w:t>联动不畅，跨领域数据壁垒与信息缺失制约处置时效。应急指挥通</w:t>
      </w:r>
      <w:r>
        <w:rPr>
          <w:rFonts w:hint="eastAsia" w:eastAsia="仿宋_GB2312"/>
          <w:color w:val="auto"/>
          <w:sz w:val="32"/>
          <w:szCs w:val="32"/>
        </w:rPr>
        <w:t>信</w:t>
      </w:r>
      <w:r>
        <w:rPr>
          <w:rFonts w:eastAsia="仿宋_GB2312"/>
          <w:color w:val="auto"/>
          <w:sz w:val="32"/>
          <w:szCs w:val="32"/>
        </w:rPr>
        <w:t>保障薄弱，极端条件下调度联络</w:t>
      </w:r>
      <w:r>
        <w:rPr>
          <w:rFonts w:hint="eastAsia" w:eastAsia="仿宋_GB2312"/>
          <w:color w:val="auto"/>
          <w:sz w:val="32"/>
          <w:szCs w:val="32"/>
        </w:rPr>
        <w:t>可靠性</w:t>
      </w:r>
      <w:r>
        <w:rPr>
          <w:rFonts w:eastAsia="仿宋_GB2312"/>
          <w:color w:val="auto"/>
          <w:sz w:val="32"/>
          <w:szCs w:val="32"/>
        </w:rPr>
        <w:t>不足。防震减灾执法未融入综合执法，应急执法队伍专业</w:t>
      </w:r>
      <w:r>
        <w:rPr>
          <w:rFonts w:hint="eastAsia" w:eastAsia="仿宋_GB2312"/>
          <w:color w:val="auto"/>
          <w:sz w:val="32"/>
          <w:szCs w:val="32"/>
        </w:rPr>
        <w:t>性不够，</w:t>
      </w:r>
      <w:r>
        <w:rPr>
          <w:rFonts w:eastAsia="仿宋_GB2312"/>
          <w:color w:val="auto"/>
          <w:sz w:val="32"/>
          <w:szCs w:val="32"/>
        </w:rPr>
        <w:t>部分县（市、区）案件移交机制</w:t>
      </w:r>
      <w:r>
        <w:rPr>
          <w:rFonts w:hint="eastAsia" w:eastAsia="仿宋_GB2312"/>
          <w:color w:val="auto"/>
          <w:sz w:val="32"/>
          <w:szCs w:val="32"/>
        </w:rPr>
        <w:t>尚未建立</w:t>
      </w:r>
      <w:r>
        <w:rPr>
          <w:rFonts w:eastAsia="仿宋_GB2312"/>
          <w:color w:val="auto"/>
          <w:sz w:val="32"/>
          <w:szCs w:val="32"/>
        </w:rPr>
        <w:t>，存在</w:t>
      </w:r>
      <w:r>
        <w:rPr>
          <w:rFonts w:ascii="宋体" w:hAnsi="宋体"/>
          <w:color w:val="auto"/>
          <w:sz w:val="32"/>
          <w:szCs w:val="32"/>
        </w:rPr>
        <w:t>“</w:t>
      </w:r>
      <w:r>
        <w:rPr>
          <w:rFonts w:eastAsia="仿宋_GB2312"/>
          <w:color w:val="auto"/>
          <w:sz w:val="32"/>
          <w:szCs w:val="32"/>
        </w:rPr>
        <w:t>只监管不执法</w:t>
      </w:r>
      <w:r>
        <w:rPr>
          <w:rFonts w:ascii="宋体" w:hAnsi="宋体"/>
          <w:color w:val="auto"/>
          <w:sz w:val="32"/>
          <w:szCs w:val="32"/>
        </w:rPr>
        <w:t>”</w:t>
      </w:r>
      <w:r>
        <w:rPr>
          <w:rFonts w:eastAsia="仿宋_GB2312"/>
          <w:color w:val="auto"/>
          <w:sz w:val="32"/>
          <w:szCs w:val="32"/>
        </w:rPr>
        <w:t>困境</w:t>
      </w:r>
      <w:r>
        <w:rPr>
          <w:rFonts w:hint="eastAsia" w:eastAsia="仿宋_GB2312"/>
          <w:color w:val="auto"/>
          <w:sz w:val="32"/>
          <w:szCs w:val="32"/>
        </w:rPr>
        <w:t>。</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七是应急物资保障存在短板。</w:t>
      </w:r>
      <w:r>
        <w:rPr>
          <w:rFonts w:eastAsia="仿宋_GB2312"/>
          <w:color w:val="auto"/>
          <w:sz w:val="32"/>
          <w:szCs w:val="32"/>
        </w:rPr>
        <w:t>应急物资储备布局与山区风险适配性差，基层储备点少、品类单一。跨区域调度机制不健全，</w:t>
      </w:r>
      <w:r>
        <w:rPr>
          <w:rFonts w:ascii="宋体" w:hAnsi="宋体"/>
          <w:color w:val="auto"/>
          <w:sz w:val="32"/>
          <w:szCs w:val="32"/>
        </w:rPr>
        <w:t>“</w:t>
      </w:r>
      <w:r>
        <w:rPr>
          <w:rFonts w:eastAsia="仿宋_GB2312"/>
          <w:color w:val="auto"/>
          <w:sz w:val="32"/>
          <w:szCs w:val="32"/>
        </w:rPr>
        <w:t>最后一公里</w:t>
      </w:r>
      <w:r>
        <w:rPr>
          <w:rFonts w:ascii="宋体" w:hAnsi="宋体"/>
          <w:color w:val="auto"/>
          <w:sz w:val="32"/>
          <w:szCs w:val="32"/>
        </w:rPr>
        <w:t>”</w:t>
      </w:r>
      <w:r>
        <w:rPr>
          <w:rFonts w:eastAsia="仿宋_GB2312"/>
          <w:color w:val="auto"/>
          <w:sz w:val="32"/>
          <w:szCs w:val="32"/>
        </w:rPr>
        <w:t>投送能力弱。救援装备更新滞后，大型特种装备缺口大，新质装备基层配备率与实操率低</w:t>
      </w:r>
      <w:r>
        <w:rPr>
          <w:rFonts w:hint="eastAsia" w:eastAsia="仿宋_GB2312"/>
          <w:color w:val="auto"/>
          <w:sz w:val="32"/>
          <w:szCs w:val="32"/>
        </w:rPr>
        <w:t>，</w:t>
      </w:r>
      <w:r>
        <w:rPr>
          <w:rFonts w:eastAsia="仿宋_GB2312"/>
          <w:color w:val="auto"/>
          <w:sz w:val="32"/>
          <w:szCs w:val="32"/>
        </w:rPr>
        <w:t>保障能力与需求差距明显。</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八是专业救援力量建设</w:t>
      </w:r>
      <w:r>
        <w:rPr>
          <w:rFonts w:hint="eastAsia" w:eastAsia="仿宋_GB2312"/>
          <w:b/>
          <w:bCs/>
          <w:color w:val="auto"/>
          <w:sz w:val="32"/>
          <w:szCs w:val="32"/>
        </w:rPr>
        <w:t>亟待提升</w:t>
      </w:r>
      <w:r>
        <w:rPr>
          <w:rFonts w:eastAsia="仿宋_GB2312"/>
          <w:b/>
          <w:bCs/>
          <w:color w:val="auto"/>
          <w:sz w:val="32"/>
          <w:szCs w:val="32"/>
        </w:rPr>
        <w:t>。</w:t>
      </w:r>
      <w:r>
        <w:rPr>
          <w:rFonts w:eastAsia="仿宋_GB2312"/>
          <w:color w:val="auto"/>
          <w:sz w:val="32"/>
          <w:szCs w:val="32"/>
        </w:rPr>
        <w:t>专业救援力量配置不足，兼职队伍占比偏高，具备复杂灾害处置能力的专业队伍规模小、力量弱。跨领域专业队伍协同机制不健全，缺乏常态化磨合与实战演练，实战中协同能力弱，难以凝聚救援合力，制约</w:t>
      </w:r>
      <w:r>
        <w:rPr>
          <w:rFonts w:hint="eastAsia" w:eastAsia="仿宋_GB2312"/>
          <w:color w:val="auto"/>
          <w:sz w:val="32"/>
          <w:szCs w:val="32"/>
        </w:rPr>
        <w:t>应急</w:t>
      </w:r>
      <w:r>
        <w:rPr>
          <w:rFonts w:eastAsia="仿宋_GB2312"/>
          <w:color w:val="auto"/>
          <w:sz w:val="32"/>
          <w:szCs w:val="32"/>
        </w:rPr>
        <w:t>处置效能。</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九是科技赋能应急</w:t>
      </w:r>
      <w:r>
        <w:rPr>
          <w:rFonts w:hint="eastAsia" w:eastAsia="仿宋_GB2312"/>
          <w:b/>
          <w:bCs/>
          <w:color w:val="auto"/>
          <w:sz w:val="32"/>
          <w:szCs w:val="32"/>
        </w:rPr>
        <w:t>管理</w:t>
      </w:r>
      <w:r>
        <w:rPr>
          <w:rFonts w:eastAsia="仿宋_GB2312"/>
          <w:b/>
          <w:bCs/>
          <w:color w:val="auto"/>
          <w:sz w:val="32"/>
          <w:szCs w:val="32"/>
        </w:rPr>
        <w:t>深度</w:t>
      </w:r>
      <w:r>
        <w:rPr>
          <w:rFonts w:hint="eastAsia" w:eastAsia="仿宋_GB2312"/>
          <w:b/>
          <w:bCs/>
          <w:color w:val="auto"/>
          <w:sz w:val="32"/>
          <w:szCs w:val="32"/>
        </w:rPr>
        <w:t>尚浅</w:t>
      </w:r>
      <w:r>
        <w:rPr>
          <w:rFonts w:eastAsia="仿宋_GB2312"/>
          <w:b/>
          <w:bCs/>
          <w:color w:val="auto"/>
          <w:sz w:val="32"/>
          <w:szCs w:val="32"/>
        </w:rPr>
        <w:t>。</w:t>
      </w:r>
      <w:r>
        <w:rPr>
          <w:rFonts w:eastAsia="仿宋_GB2312"/>
          <w:color w:val="auto"/>
          <w:sz w:val="32"/>
          <w:szCs w:val="32"/>
        </w:rPr>
        <w:t>5G、无人机等新技术在应急管理中融合应用不深</w:t>
      </w:r>
      <w:r>
        <w:rPr>
          <w:rFonts w:hint="eastAsia" w:eastAsia="仿宋_GB2312"/>
          <w:color w:val="auto"/>
          <w:sz w:val="32"/>
          <w:szCs w:val="32"/>
        </w:rPr>
        <w:t>入</w:t>
      </w:r>
      <w:r>
        <w:rPr>
          <w:rFonts w:eastAsia="仿宋_GB2312"/>
          <w:color w:val="auto"/>
          <w:sz w:val="32"/>
          <w:szCs w:val="32"/>
        </w:rPr>
        <w:t>，应急指挥平台智能分析研判能力弱，缺乏AI辅助决策支撑</w:t>
      </w:r>
      <w:r>
        <w:rPr>
          <w:rFonts w:hint="eastAsia" w:eastAsia="仿宋_GB2312"/>
          <w:color w:val="auto"/>
          <w:sz w:val="32"/>
          <w:szCs w:val="32"/>
        </w:rPr>
        <w:t>功能</w:t>
      </w:r>
      <w:r>
        <w:rPr>
          <w:rFonts w:eastAsia="仿宋_GB2312"/>
          <w:color w:val="auto"/>
          <w:sz w:val="32"/>
          <w:szCs w:val="32"/>
        </w:rPr>
        <w:t>。除部分大型煤矿外，多数企业安全管理模式传统，信息化、智能化水平低，科技赋能效能未充分释放。</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十是重点行业人员安全应急素养欠缺。</w:t>
      </w:r>
      <w:r>
        <w:rPr>
          <w:rFonts w:eastAsia="仿宋_GB2312"/>
          <w:color w:val="auto"/>
          <w:sz w:val="32"/>
          <w:szCs w:val="32"/>
        </w:rPr>
        <w:t>重点行业从业人员安全意识与操作技能差异大，部分人员红线意识淡薄，违规操作、侥幸作业问题突出。安全培训针对性、实效性不足，重理论轻实操，部分企业对工伤预防、职业健康和新就业形态职业伤害防控重视不够，从业人员新型风险辨识与复杂工况应急处置能力弱，难以适配多元风险防控需求。</w:t>
      </w:r>
    </w:p>
    <w:p>
      <w:pPr>
        <w:pStyle w:val="2"/>
        <w:pageBreakBefore w:val="0"/>
        <w:widowControl w:val="0"/>
        <w:kinsoku/>
        <w:overflowPunct/>
        <w:topLinePunct w:val="0"/>
        <w:bidi w:val="0"/>
        <w:spacing w:before="0" w:after="0" w:line="360" w:lineRule="auto"/>
        <w:ind w:firstLine="640" w:firstLineChars="200"/>
        <w:textAlignment w:val="auto"/>
        <w:rPr>
          <w:rFonts w:eastAsia="仿宋_GB2312"/>
          <w:b w:val="0"/>
          <w:color w:val="auto"/>
          <w:kern w:val="2"/>
          <w:sz w:val="32"/>
          <w:szCs w:val="32"/>
        </w:rPr>
      </w:pPr>
      <w:bookmarkStart w:id="13" w:name="_Toc219738472"/>
      <w:r>
        <w:rPr>
          <w:rFonts w:eastAsia="黑体"/>
          <w:b w:val="0"/>
          <w:bCs w:val="0"/>
          <w:color w:val="auto"/>
          <w:sz w:val="32"/>
          <w:szCs w:val="32"/>
        </w:rPr>
        <w:t>三、指导思想、基本原则和主要目标</w:t>
      </w:r>
      <w:bookmarkEnd w:id="13"/>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bookmarkStart w:id="14" w:name="_Toc219738473"/>
      <w:r>
        <w:rPr>
          <w:rFonts w:ascii="Times New Roman" w:hAnsi="Times New Roman" w:eastAsia="楷体_GB2312"/>
          <w:b w:val="0"/>
          <w:color w:val="auto"/>
        </w:rPr>
        <w:t>（一）指导思想</w:t>
      </w:r>
      <w:bookmarkEnd w:id="14"/>
    </w:p>
    <w:p>
      <w:pPr>
        <w:pageBreakBefore w:val="0"/>
        <w:widowControl w:val="0"/>
        <w:kinsoku/>
        <w:overflowPunct/>
        <w:topLinePunct w:val="0"/>
        <w:bidi w:val="0"/>
        <w:spacing w:line="360" w:lineRule="auto"/>
        <w:ind w:firstLine="640" w:firstLineChars="200"/>
        <w:textAlignment w:val="auto"/>
        <w:rPr>
          <w:rFonts w:eastAsia="仿宋_GB2312"/>
          <w:color w:val="auto"/>
          <w:sz w:val="32"/>
          <w:szCs w:val="32"/>
        </w:rPr>
      </w:pPr>
      <w:r>
        <w:rPr>
          <w:rFonts w:eastAsia="仿宋_GB2312"/>
          <w:color w:val="auto"/>
          <w:sz w:val="32"/>
          <w:szCs w:val="32"/>
        </w:rPr>
        <w:t>坚持以习近平新时代中国特色社会主义思想为指导，深入贯彻党的二十大和二十届二中、三中、四中全会精神，全面贯彻习近平总书记关于应急管理工作重要指示批示和考察山西重要讲话精神，紧紧围绕</w:t>
      </w:r>
      <w:r>
        <w:rPr>
          <w:rFonts w:ascii="宋体" w:hAnsi="宋体"/>
          <w:color w:val="auto"/>
          <w:sz w:val="32"/>
          <w:szCs w:val="32"/>
        </w:rPr>
        <w:t>“</w:t>
      </w:r>
      <w:r>
        <w:rPr>
          <w:rFonts w:eastAsia="仿宋_GB2312"/>
          <w:color w:val="auto"/>
          <w:sz w:val="32"/>
          <w:szCs w:val="32"/>
        </w:rPr>
        <w:t>严、紧、深、细、实</w:t>
      </w:r>
      <w:r>
        <w:rPr>
          <w:rFonts w:ascii="宋体" w:hAnsi="宋体"/>
          <w:color w:val="auto"/>
          <w:sz w:val="32"/>
          <w:szCs w:val="32"/>
        </w:rPr>
        <w:t>”</w:t>
      </w:r>
      <w:r>
        <w:rPr>
          <w:rFonts w:eastAsia="仿宋_GB2312"/>
          <w:color w:val="auto"/>
          <w:sz w:val="32"/>
          <w:szCs w:val="32"/>
        </w:rPr>
        <w:t>要求，全面落实党中央国务院、省委省政府和市委市政府关于安全生产、应急管理和防灾减灾救灾的系列决策部署，完整准确全面贯彻新发展理念，坚持稳中求进工作总基调，坚持总体国家安全观，坚持人民至上、生命至上，更好统筹</w:t>
      </w:r>
      <w:r>
        <w:rPr>
          <w:rFonts w:hint="eastAsia" w:eastAsia="仿宋_GB2312"/>
          <w:color w:val="auto"/>
          <w:sz w:val="32"/>
          <w:szCs w:val="32"/>
        </w:rPr>
        <w:t>高质量</w:t>
      </w:r>
      <w:r>
        <w:rPr>
          <w:rFonts w:eastAsia="仿宋_GB2312"/>
          <w:color w:val="auto"/>
          <w:sz w:val="32"/>
          <w:szCs w:val="32"/>
        </w:rPr>
        <w:t>发展和</w:t>
      </w:r>
      <w:r>
        <w:rPr>
          <w:rFonts w:hint="eastAsia" w:eastAsia="仿宋_GB2312"/>
          <w:color w:val="auto"/>
          <w:sz w:val="32"/>
          <w:szCs w:val="32"/>
        </w:rPr>
        <w:t>高水平</w:t>
      </w:r>
      <w:r>
        <w:rPr>
          <w:rFonts w:eastAsia="仿宋_GB2312"/>
          <w:color w:val="auto"/>
          <w:sz w:val="32"/>
          <w:szCs w:val="32"/>
        </w:rPr>
        <w:t>安全，以推进治理模式向事前预防转型为主线，持续深化安全生产领域改革，提高防范化解重大安全风险水平，完善集中统一的应急管理领导体制，健全大安全大应急框架下应急指挥机制，提升综合防灾减灾救灾能力，强化科技支撑、法治保障和基础保障，努力满足人民日益增长的安全需求，为推进中国式现代化晋城实践、建设更高水平平安晋城筑牢安全屏障。</w:t>
      </w:r>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bookmarkStart w:id="15" w:name="_Toc219738474"/>
      <w:r>
        <w:rPr>
          <w:rFonts w:ascii="Times New Roman" w:hAnsi="Times New Roman" w:eastAsia="楷体_GB2312"/>
          <w:b w:val="0"/>
          <w:color w:val="auto"/>
        </w:rPr>
        <w:t>（二）基本原则</w:t>
      </w:r>
      <w:bookmarkEnd w:id="15"/>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坚持党的领导、政治引领。</w:t>
      </w:r>
      <w:r>
        <w:rPr>
          <w:rFonts w:eastAsia="仿宋_GB2312"/>
          <w:color w:val="auto"/>
          <w:sz w:val="32"/>
          <w:szCs w:val="32"/>
        </w:rPr>
        <w:t>把党的绝对领导贯穿应急管理体系建设全过程各方面，发挥党总揽全局、协调各方的核心作用，将党的政治优势、组织优势转化为应急管理效能，为应急管理现代化提供根本保证。</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坚持人民至上、生命至上。</w:t>
      </w:r>
      <w:r>
        <w:rPr>
          <w:rFonts w:eastAsia="仿宋_GB2312"/>
          <w:color w:val="auto"/>
          <w:sz w:val="32"/>
          <w:szCs w:val="32"/>
        </w:rPr>
        <w:t>始终以保障人民群众生命财产安全为根本出发点，践行</w:t>
      </w:r>
      <w:r>
        <w:rPr>
          <w:rFonts w:hint="eastAsia" w:ascii="宋体" w:hAnsi="宋体"/>
          <w:color w:val="auto"/>
          <w:sz w:val="32"/>
          <w:szCs w:val="32"/>
        </w:rPr>
        <w:t>“</w:t>
      </w:r>
      <w:r>
        <w:rPr>
          <w:rFonts w:eastAsia="仿宋_GB2312"/>
          <w:color w:val="auto"/>
          <w:sz w:val="32"/>
          <w:szCs w:val="32"/>
        </w:rPr>
        <w:t>生命至上、安全第一</w:t>
      </w:r>
      <w:r>
        <w:rPr>
          <w:rFonts w:hint="eastAsia" w:ascii="宋体" w:hAnsi="宋体"/>
          <w:color w:val="auto"/>
          <w:sz w:val="32"/>
          <w:szCs w:val="32"/>
        </w:rPr>
        <w:t>”</w:t>
      </w:r>
      <w:r>
        <w:rPr>
          <w:rFonts w:eastAsia="仿宋_GB2312"/>
          <w:color w:val="auto"/>
          <w:sz w:val="32"/>
          <w:szCs w:val="32"/>
        </w:rPr>
        <w:t>价值理念，把群众安全感作为衡量工作成效的核心标准。在风险防控、救援处置、灾后恢复等各环节，优先保障民生需求，最大限度降低灾害事故损失，实现发展成果与安全保障的同步共享。</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坚持预防为主、防抗救结合。</w:t>
      </w:r>
      <w:r>
        <w:rPr>
          <w:rFonts w:eastAsia="仿宋_GB2312"/>
          <w:color w:val="auto"/>
          <w:sz w:val="32"/>
          <w:szCs w:val="32"/>
        </w:rPr>
        <w:t>把安全贯穿高质量发展全过程各领域，树牢风险管理理念，加强风险识别、评估和监测预警，构建全链条防控机制，最大程度控制风险、消除隐患。坚持事前防范、事中抗御、事后救灾相结合，统筹防灾减灾救灾，提升预警精准、救援高效、恢复韧性的全链条能力。</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坚持科技赋能、社会共治。</w:t>
      </w:r>
      <w:r>
        <w:rPr>
          <w:rFonts w:eastAsia="仿宋_GB2312"/>
          <w:color w:val="auto"/>
          <w:sz w:val="32"/>
          <w:szCs w:val="32"/>
        </w:rPr>
        <w:t>深化应急管理重点领域改革，强化大数据、人工智能等技术支撑，更好发挥政府统筹、部门协同、市场机制和社会力量作用，推动监测预警、指挥调度、装备保障、宣传培训的数字化转型与智能化升级，提升应急管理质效。深化</w:t>
      </w:r>
      <w:r>
        <w:rPr>
          <w:rFonts w:ascii="宋体" w:hAnsi="宋体"/>
          <w:color w:val="auto"/>
          <w:sz w:val="32"/>
          <w:szCs w:val="32"/>
        </w:rPr>
        <w:t>“</w:t>
      </w:r>
      <w:r>
        <w:rPr>
          <w:rFonts w:eastAsia="仿宋_GB2312"/>
          <w:color w:val="auto"/>
          <w:sz w:val="32"/>
          <w:szCs w:val="32"/>
        </w:rPr>
        <w:t>大安全大应急</w:t>
      </w:r>
      <w:r>
        <w:rPr>
          <w:rFonts w:ascii="宋体" w:hAnsi="宋体"/>
          <w:color w:val="auto"/>
          <w:sz w:val="32"/>
          <w:szCs w:val="32"/>
        </w:rPr>
        <w:t>”</w:t>
      </w:r>
      <w:r>
        <w:rPr>
          <w:rFonts w:eastAsia="仿宋_GB2312"/>
          <w:color w:val="auto"/>
          <w:sz w:val="32"/>
          <w:szCs w:val="32"/>
        </w:rPr>
        <w:t>框架建设，落实联防联动、群防群治机制，整合专业力量与社会资源形成治理合力，推动群防群治与专业救援深度融合，构建多元协同的安全治理共同体。</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坚持强基固本、韧性发展。</w:t>
      </w:r>
      <w:r>
        <w:rPr>
          <w:rFonts w:eastAsia="仿宋_GB2312"/>
          <w:color w:val="auto"/>
          <w:sz w:val="32"/>
          <w:szCs w:val="32"/>
        </w:rPr>
        <w:t>秉持</w:t>
      </w:r>
      <w:r>
        <w:rPr>
          <w:rFonts w:ascii="宋体" w:hAnsi="宋体"/>
          <w:color w:val="auto"/>
          <w:sz w:val="32"/>
          <w:szCs w:val="32"/>
        </w:rPr>
        <w:t>“</w:t>
      </w:r>
      <w:r>
        <w:rPr>
          <w:rFonts w:eastAsia="仿宋_GB2312"/>
          <w:color w:val="auto"/>
          <w:sz w:val="32"/>
          <w:szCs w:val="32"/>
        </w:rPr>
        <w:t>重心下移、力量下沉、保障下倾</w:t>
      </w:r>
      <w:r>
        <w:rPr>
          <w:rFonts w:ascii="宋体" w:hAnsi="宋体"/>
          <w:color w:val="auto"/>
          <w:sz w:val="32"/>
          <w:szCs w:val="32"/>
        </w:rPr>
        <w:t>”</w:t>
      </w:r>
      <w:r>
        <w:rPr>
          <w:rFonts w:eastAsia="仿宋_GB2312"/>
          <w:color w:val="auto"/>
          <w:sz w:val="32"/>
          <w:szCs w:val="32"/>
        </w:rPr>
        <w:t>理念，把基层应急能力建设作为固本之策，推动应急管理服务向网格延伸。聚焦设施韧性、管理韧性、空间韧性提升，补齐基层装备、培训、预案等短板，推进安全韧性城市、平急两用公共基础设施和基层应急能力提升行动，构建主动布防格局。</w:t>
      </w:r>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bookmarkStart w:id="16" w:name="_Toc219738475"/>
      <w:r>
        <w:rPr>
          <w:rFonts w:ascii="Times New Roman" w:hAnsi="Times New Roman" w:eastAsia="楷体_GB2312"/>
          <w:b w:val="0"/>
          <w:color w:val="auto"/>
        </w:rPr>
        <w:t>（三）规划目标</w:t>
      </w:r>
      <w:bookmarkEnd w:id="16"/>
    </w:p>
    <w:p>
      <w:pPr>
        <w:pageBreakBefore w:val="0"/>
        <w:widowControl w:val="0"/>
        <w:kinsoku/>
        <w:overflowPunct/>
        <w:topLinePunct w:val="0"/>
        <w:bidi w:val="0"/>
        <w:spacing w:line="360" w:lineRule="auto"/>
        <w:ind w:firstLine="643" w:firstLineChars="200"/>
        <w:textAlignment w:val="auto"/>
        <w:rPr>
          <w:rFonts w:eastAsia="仿宋_GB2312"/>
          <w:color w:val="auto"/>
          <w:sz w:val="32"/>
          <w:szCs w:val="32"/>
        </w:rPr>
      </w:pPr>
      <w:r>
        <w:rPr>
          <w:rFonts w:eastAsia="仿宋_GB2312"/>
          <w:b/>
          <w:bCs/>
          <w:color w:val="auto"/>
          <w:sz w:val="32"/>
          <w:szCs w:val="32"/>
        </w:rPr>
        <w:t>总体目标：</w:t>
      </w:r>
      <w:r>
        <w:rPr>
          <w:rFonts w:eastAsia="仿宋_GB2312"/>
          <w:color w:val="auto"/>
          <w:sz w:val="32"/>
          <w:szCs w:val="32"/>
        </w:rPr>
        <w:t>到2030年，基本建成与晋城市现代化建设相匹配的</w:t>
      </w:r>
      <w:r>
        <w:rPr>
          <w:rFonts w:ascii="宋体" w:hAnsi="宋体"/>
          <w:color w:val="auto"/>
          <w:sz w:val="32"/>
          <w:szCs w:val="32"/>
        </w:rPr>
        <w:t>“</w:t>
      </w:r>
      <w:r>
        <w:rPr>
          <w:rFonts w:eastAsia="仿宋_GB2312"/>
          <w:color w:val="auto"/>
          <w:sz w:val="32"/>
          <w:szCs w:val="32"/>
        </w:rPr>
        <w:t>大安全大应急</w:t>
      </w:r>
      <w:r>
        <w:rPr>
          <w:rFonts w:ascii="宋体" w:hAnsi="宋体"/>
          <w:color w:val="auto"/>
          <w:sz w:val="32"/>
          <w:szCs w:val="32"/>
        </w:rPr>
        <w:t>”</w:t>
      </w:r>
      <w:r>
        <w:rPr>
          <w:rFonts w:eastAsia="仿宋_GB2312"/>
          <w:color w:val="auto"/>
          <w:sz w:val="32"/>
          <w:szCs w:val="32"/>
        </w:rPr>
        <w:t>治理体系，建设更高水平平安晋城取得明显成效，应急管理水平与本质安全能力达到全省领先水平。安全生产责任体系闭环落实，监管执法规范化水平显著提升，重点领域安全防控成效凸显，公共安全治理模式向事前预防转型取得积极进展，重特大事故得到有效遏制</w:t>
      </w:r>
      <w:r>
        <w:rPr>
          <w:rFonts w:hint="eastAsia" w:eastAsia="仿宋_GB2312"/>
          <w:color w:val="auto"/>
          <w:sz w:val="32"/>
          <w:szCs w:val="32"/>
        </w:rPr>
        <w:t>。</w:t>
      </w:r>
      <w:r>
        <w:rPr>
          <w:rFonts w:eastAsia="仿宋_GB2312"/>
          <w:color w:val="auto"/>
          <w:sz w:val="32"/>
          <w:szCs w:val="32"/>
        </w:rPr>
        <w:t>应急管理体制机制更加健全，监测预警、指挥决策、救援实战、科技支撑、基层治理、社会动员能力全面跃升，应急保障体系坚实有力</w:t>
      </w:r>
      <w:r>
        <w:rPr>
          <w:rFonts w:hint="eastAsia" w:eastAsia="仿宋_GB2312"/>
          <w:color w:val="auto"/>
          <w:sz w:val="32"/>
          <w:szCs w:val="32"/>
        </w:rPr>
        <w:t>，</w:t>
      </w:r>
      <w:r>
        <w:rPr>
          <w:rFonts w:eastAsia="仿宋_GB2312"/>
          <w:color w:val="auto"/>
          <w:sz w:val="32"/>
          <w:szCs w:val="32"/>
        </w:rPr>
        <w:t>形成全社会共筑安全的良好格局，为晋城高质量发展筑牢安全屏障。</w:t>
      </w:r>
    </w:p>
    <w:p>
      <w:pPr>
        <w:pStyle w:val="31"/>
        <w:pageBreakBefore w:val="0"/>
        <w:widowControl w:val="0"/>
        <w:kinsoku/>
        <w:overflowPunct/>
        <w:topLinePunct w:val="0"/>
        <w:bidi w:val="0"/>
        <w:spacing w:line="360" w:lineRule="auto"/>
        <w:ind w:firstLine="643" w:firstLineChars="200"/>
        <w:textAlignment w:val="auto"/>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分项目标：</w:t>
      </w:r>
    </w:p>
    <w:p>
      <w:pPr>
        <w:pStyle w:val="31"/>
        <w:pageBreakBefore w:val="0"/>
        <w:widowControl w:val="0"/>
        <w:kinsoku/>
        <w:overflowPunct/>
        <w:topLinePunct w:val="0"/>
        <w:bidi w:val="0"/>
        <w:spacing w:line="360" w:lineRule="auto"/>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1.锚定高危领域，筑牢本质安全屏障。</w:t>
      </w:r>
      <w:r>
        <w:rPr>
          <w:rFonts w:ascii="Times New Roman" w:hAnsi="Times New Roman" w:eastAsia="仿宋_GB2312" w:cs="Times New Roman"/>
          <w:color w:val="auto"/>
          <w:sz w:val="32"/>
          <w:szCs w:val="32"/>
        </w:rPr>
        <w:t>以传统高危行业风险防控为核心，同步跟进新兴领域安全课题，构建全链条、立体化安全保障体系。聚焦重点行业本质安全能力提升，严格落实全员安全生产责任制，统筹推进工伤预防、职业健康和安全生产协同治理，推动安全管理模式迭代与从业人员素养升级，实现风险防控精准化、规范化。强化新兴领域安全监管体系建设，补齐监管短板与标准空白。构建专业化应急人才培育体系，完善全员安全教育培训机制，筑牢安全发展人才支撑。</w:t>
      </w:r>
    </w:p>
    <w:p>
      <w:pPr>
        <w:pStyle w:val="31"/>
        <w:pageBreakBefore w:val="0"/>
        <w:widowControl w:val="0"/>
        <w:kinsoku/>
        <w:overflowPunct/>
        <w:topLinePunct w:val="0"/>
        <w:bidi w:val="0"/>
        <w:spacing w:line="360" w:lineRule="auto"/>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2.强化系统协同，提升应急处置效能。</w:t>
      </w:r>
      <w:r>
        <w:rPr>
          <w:rFonts w:ascii="Times New Roman" w:hAnsi="Times New Roman" w:eastAsia="仿宋_GB2312" w:cs="Times New Roman"/>
          <w:color w:val="auto"/>
          <w:sz w:val="32"/>
          <w:szCs w:val="32"/>
        </w:rPr>
        <w:t>以</w:t>
      </w:r>
      <w:r>
        <w:rPr>
          <w:rFonts w:hint="eastAsia" w:ascii="宋体" w:hAnsi="宋体" w:cs="Times New Roman"/>
          <w:color w:val="auto"/>
          <w:sz w:val="32"/>
          <w:szCs w:val="32"/>
        </w:rPr>
        <w:t>“</w:t>
      </w:r>
      <w:r>
        <w:rPr>
          <w:rFonts w:ascii="Times New Roman" w:hAnsi="Times New Roman" w:eastAsia="仿宋_GB2312" w:cs="Times New Roman"/>
          <w:color w:val="auto"/>
          <w:sz w:val="32"/>
          <w:szCs w:val="32"/>
        </w:rPr>
        <w:t>统一指挥、高效协同、科技赋能</w:t>
      </w:r>
      <w:r>
        <w:rPr>
          <w:rFonts w:hint="eastAsia" w:ascii="宋体" w:hAnsi="宋体" w:cs="Times New Roman"/>
          <w:color w:val="auto"/>
          <w:sz w:val="32"/>
          <w:szCs w:val="32"/>
        </w:rPr>
        <w:t>”</w:t>
      </w:r>
      <w:r>
        <w:rPr>
          <w:rFonts w:ascii="Times New Roman" w:hAnsi="Times New Roman" w:eastAsia="仿宋_GB2312" w:cs="Times New Roman"/>
          <w:color w:val="auto"/>
          <w:sz w:val="32"/>
          <w:szCs w:val="32"/>
        </w:rPr>
        <w:t>为核心导向，构建与现代化治理相适配的应急管理体系。健全权责清晰、运转顺畅的应急指挥机制，推动责任体系闭环落实与法规标准体系完善。打造反应迅速、装备精良的应急救援力量，构建高效响应体系与实战化演练机制。深化科技与应急管理深度融合，推动智能监测、数字调度等技术规模化应用，提升应急处置智能化、专业化水平。</w:t>
      </w:r>
    </w:p>
    <w:p>
      <w:pPr>
        <w:pStyle w:val="31"/>
        <w:pageBreakBefore w:val="0"/>
        <w:widowControl w:val="0"/>
        <w:kinsoku/>
        <w:overflowPunct/>
        <w:topLinePunct w:val="0"/>
        <w:bidi w:val="0"/>
        <w:spacing w:line="360" w:lineRule="auto"/>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3.聚焦多元灾害风险，构建精准防控体系。</w:t>
      </w:r>
      <w:r>
        <w:rPr>
          <w:rFonts w:ascii="Times New Roman" w:hAnsi="Times New Roman" w:eastAsia="仿宋_GB2312" w:cs="Times New Roman"/>
          <w:color w:val="auto"/>
          <w:sz w:val="32"/>
          <w:szCs w:val="32"/>
        </w:rPr>
        <w:t>结合区域自然地理特征，构建多灾种一体化防灾减灾救灾体系。完善天地空立体监测预警网络，提升风险识别、预警推送与隐患治理精准度。针对各类灾害风险特点，构建分类施策、重点突出的防控体系，强化灾害防御与应急响应能力。夯实防灾减灾</w:t>
      </w:r>
      <w:r>
        <w:rPr>
          <w:rFonts w:hint="eastAsia" w:ascii="Times New Roman" w:hAnsi="Times New Roman" w:eastAsia="仿宋_GB2312" w:cs="Times New Roman"/>
          <w:color w:val="auto"/>
          <w:sz w:val="32"/>
          <w:szCs w:val="32"/>
        </w:rPr>
        <w:t>救灾</w:t>
      </w:r>
      <w:r>
        <w:rPr>
          <w:rFonts w:ascii="Times New Roman" w:hAnsi="Times New Roman" w:eastAsia="仿宋_GB2312" w:cs="Times New Roman"/>
          <w:color w:val="auto"/>
          <w:sz w:val="32"/>
          <w:szCs w:val="32"/>
        </w:rPr>
        <w:t>基础保障，提升城乡基础设施防灾韧性与应急避难场所服务能力，增强多元风险综合防控效能。</w:t>
      </w:r>
    </w:p>
    <w:p>
      <w:pPr>
        <w:pStyle w:val="31"/>
        <w:pageBreakBefore w:val="0"/>
        <w:widowControl w:val="0"/>
        <w:kinsoku/>
        <w:overflowPunct/>
        <w:topLinePunct w:val="0"/>
        <w:bidi w:val="0"/>
        <w:spacing w:line="360" w:lineRule="auto"/>
        <w:ind w:firstLine="643"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4.夯实基层治理根基，织牢末端安全防线。</w:t>
      </w:r>
      <w:r>
        <w:rPr>
          <w:rFonts w:ascii="Times New Roman" w:hAnsi="Times New Roman" w:eastAsia="仿宋_GB2312" w:cs="Times New Roman"/>
          <w:color w:val="auto"/>
          <w:sz w:val="32"/>
          <w:szCs w:val="32"/>
        </w:rPr>
        <w:t>以资源下沉、能力提升为抓手，推动应急管理体系向基层延伸。强化基层监管与应急响应能力</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建强基层应急工作队伍，实现人员、装备、预案</w:t>
      </w:r>
      <w:r>
        <w:rPr>
          <w:rFonts w:hint="eastAsia" w:ascii="宋体" w:hAnsi="宋体" w:cs="Times New Roman"/>
          <w:color w:val="auto"/>
          <w:sz w:val="32"/>
          <w:szCs w:val="32"/>
        </w:rPr>
        <w:t>“</w:t>
      </w:r>
      <w:r>
        <w:rPr>
          <w:rFonts w:ascii="Times New Roman" w:hAnsi="Times New Roman" w:eastAsia="仿宋_GB2312" w:cs="Times New Roman"/>
          <w:color w:val="auto"/>
          <w:sz w:val="32"/>
          <w:szCs w:val="32"/>
        </w:rPr>
        <w:t>三到位</w:t>
      </w:r>
      <w:r>
        <w:rPr>
          <w:rFonts w:hint="eastAsia" w:ascii="宋体" w:hAnsi="宋体" w:cs="Times New Roman"/>
          <w:color w:val="auto"/>
          <w:sz w:val="32"/>
          <w:szCs w:val="32"/>
        </w:rPr>
        <w:t>”</w:t>
      </w:r>
      <w:r>
        <w:rPr>
          <w:rFonts w:ascii="Times New Roman" w:hAnsi="Times New Roman" w:eastAsia="仿宋_GB2312" w:cs="Times New Roman"/>
          <w:color w:val="auto"/>
          <w:sz w:val="32"/>
          <w:szCs w:val="32"/>
        </w:rPr>
        <w:t>。促进基层应急治理与社会治理深度融合，完善基层应急物资保障体系。深化全民安全素养提升行动，打造标准化科普宣传阵地，营造全社会共同参与的安全治理氛围，筑牢安全发展末端防线。</w:t>
      </w:r>
    </w:p>
    <w:bookmarkEnd w:id="1"/>
    <w:bookmarkEnd w:id="3"/>
    <w:p>
      <w:pPr>
        <w:pStyle w:val="2"/>
        <w:pageBreakBefore w:val="0"/>
        <w:widowControl w:val="0"/>
        <w:kinsoku/>
        <w:overflowPunct/>
        <w:topLinePunct w:val="0"/>
        <w:bidi w:val="0"/>
        <w:spacing w:before="0" w:after="0" w:line="360" w:lineRule="auto"/>
        <w:ind w:firstLine="640" w:firstLineChars="200"/>
        <w:textAlignment w:val="auto"/>
        <w:rPr>
          <w:rFonts w:eastAsia="黑体"/>
          <w:b w:val="0"/>
          <w:bCs w:val="0"/>
          <w:color w:val="auto"/>
          <w:sz w:val="32"/>
          <w:szCs w:val="32"/>
        </w:rPr>
      </w:pPr>
      <w:bookmarkStart w:id="17" w:name="_Toc219738476"/>
      <w:r>
        <w:rPr>
          <w:rFonts w:eastAsia="黑体"/>
          <w:b w:val="0"/>
          <w:bCs w:val="0"/>
          <w:color w:val="auto"/>
          <w:sz w:val="32"/>
          <w:szCs w:val="32"/>
        </w:rPr>
        <w:t>四、重点任务</w:t>
      </w:r>
      <w:bookmarkEnd w:id="17"/>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bookmarkStart w:id="18" w:name="_Toc219738477"/>
      <w:bookmarkStart w:id="19" w:name="_Hlk215741945"/>
      <w:r>
        <w:rPr>
          <w:rFonts w:ascii="Times New Roman" w:hAnsi="Times New Roman" w:eastAsia="楷体_GB2312"/>
          <w:b w:val="0"/>
          <w:color w:val="auto"/>
        </w:rPr>
        <w:t>（一）推动超前防范、源头治理，着力提升本质安全水平</w:t>
      </w:r>
      <w:bookmarkEnd w:id="18"/>
    </w:p>
    <w:p>
      <w:pPr>
        <w:pStyle w:val="4"/>
        <w:pageBreakBefore w:val="0"/>
        <w:widowControl w:val="0"/>
        <w:kinsoku/>
        <w:overflowPunct/>
        <w:topLinePunct w:val="0"/>
        <w:bidi w:val="0"/>
        <w:spacing w:before="0" w:after="0" w:line="360" w:lineRule="auto"/>
        <w:ind w:firstLine="643" w:firstLineChars="200"/>
        <w:textAlignment w:val="auto"/>
        <w:rPr>
          <w:rFonts w:ascii="Times New Roman" w:hAnsi="Times New Roman" w:eastAsia="仿宋_GB2312"/>
          <w:color w:val="auto"/>
        </w:rPr>
      </w:pPr>
      <w:bookmarkStart w:id="20" w:name="_Toc219738478"/>
      <w:r>
        <w:rPr>
          <w:rFonts w:ascii="Times New Roman" w:hAnsi="Times New Roman" w:eastAsia="仿宋_GB2312"/>
          <w:color w:val="auto"/>
        </w:rPr>
        <w:t>1.</w:t>
      </w:r>
      <w:r>
        <w:rPr>
          <w:rFonts w:hint="eastAsia" w:ascii="Times New Roman" w:hAnsi="Times New Roman" w:eastAsia="仿宋_GB2312"/>
          <w:color w:val="auto"/>
        </w:rPr>
        <w:t>优化</w:t>
      </w:r>
      <w:r>
        <w:rPr>
          <w:rFonts w:ascii="Times New Roman" w:hAnsi="Times New Roman" w:eastAsia="仿宋_GB2312"/>
          <w:color w:val="auto"/>
        </w:rPr>
        <w:t>全链条安全责任体系</w:t>
      </w:r>
      <w:bookmarkEnd w:id="20"/>
    </w:p>
    <w:bookmarkEnd w:id="19"/>
    <w:p>
      <w:pPr>
        <w:pageBreakBefore w:val="0"/>
        <w:widowControl w:val="0"/>
        <w:kinsoku/>
        <w:overflowPunct/>
        <w:topLinePunct w:val="0"/>
        <w:bidi w:val="0"/>
        <w:spacing w:line="360" w:lineRule="auto"/>
        <w:ind w:firstLine="622" w:firstLineChars="200"/>
        <w:textAlignment w:val="auto"/>
        <w:rPr>
          <w:rFonts w:eastAsia="仿宋_GB2312"/>
          <w:color w:val="auto"/>
          <w:sz w:val="32"/>
          <w:szCs w:val="40"/>
        </w:rPr>
      </w:pPr>
      <w:r>
        <w:rPr>
          <w:rFonts w:ascii="仿宋_GB2312" w:hAnsi="宋体" w:eastAsia="仿宋_GB2312" w:cs="仿宋_GB2312"/>
          <w:b/>
          <w:bCs/>
          <w:color w:val="auto"/>
          <w:kern w:val="0"/>
          <w:sz w:val="31"/>
          <w:szCs w:val="31"/>
        </w:rPr>
        <w:t>严格落实地方党政领导干部安全生产责任制</w:t>
      </w:r>
      <w:r>
        <w:rPr>
          <w:rFonts w:hint="eastAsia" w:ascii="仿宋_GB2312" w:hAnsi="宋体" w:eastAsia="仿宋_GB2312" w:cs="仿宋_GB2312"/>
          <w:b/>
          <w:bCs/>
          <w:color w:val="auto"/>
          <w:kern w:val="0"/>
          <w:sz w:val="31"/>
          <w:szCs w:val="31"/>
        </w:rPr>
        <w:t>。</w:t>
      </w:r>
      <w:r>
        <w:rPr>
          <w:rFonts w:hint="eastAsia" w:eastAsia="仿宋_GB2312"/>
          <w:color w:val="auto"/>
          <w:sz w:val="32"/>
          <w:szCs w:val="40"/>
        </w:rPr>
        <w:t>党委和政府全面统筹本行政区域应急管理体系和能力建设，牵头指挥协调各类灾害事故抢险救援工作。严格落实应急管理工作领导责任制，党政主要负责同志履行本地区应急管理工作第一责任人职责，定期专题研究部署应急管理重点任务。党政领导班子其他成员严格落实</w:t>
      </w:r>
      <w:r>
        <w:rPr>
          <w:rFonts w:hint="eastAsia" w:ascii="宋体" w:hAnsi="宋体"/>
          <w:color w:val="auto"/>
          <w:sz w:val="32"/>
          <w:szCs w:val="40"/>
        </w:rPr>
        <w:t>“</w:t>
      </w:r>
      <w:r>
        <w:rPr>
          <w:rFonts w:hint="eastAsia" w:eastAsia="仿宋_GB2312"/>
          <w:color w:val="auto"/>
          <w:sz w:val="32"/>
          <w:szCs w:val="40"/>
        </w:rPr>
        <w:t>一岗双责</w:t>
      </w:r>
      <w:r>
        <w:rPr>
          <w:rFonts w:hint="eastAsia" w:ascii="宋体" w:hAnsi="宋体"/>
          <w:color w:val="auto"/>
          <w:sz w:val="32"/>
          <w:szCs w:val="40"/>
        </w:rPr>
        <w:t>”</w:t>
      </w:r>
      <w:r>
        <w:rPr>
          <w:rFonts w:hint="eastAsia" w:eastAsia="仿宋_GB2312"/>
          <w:color w:val="auto"/>
          <w:sz w:val="32"/>
          <w:szCs w:val="40"/>
        </w:rPr>
        <w:t>，将分管领域应急管理工作与业务工作同部署、同推进、同检查，确保责任链条无缝衔接、落实到位。持续推动安全生产绩效考核纳入全市高质量发展绩效评价考核体系，实行过程性考核和结果性考核相结合，严格落实安全生产</w:t>
      </w:r>
      <w:r>
        <w:rPr>
          <w:rFonts w:hint="eastAsia" w:ascii="宋体" w:hAnsi="宋体"/>
          <w:color w:val="auto"/>
          <w:sz w:val="32"/>
          <w:szCs w:val="40"/>
        </w:rPr>
        <w:t>“</w:t>
      </w:r>
      <w:r>
        <w:rPr>
          <w:rFonts w:hint="eastAsia" w:eastAsia="仿宋_GB2312"/>
          <w:color w:val="auto"/>
          <w:sz w:val="32"/>
          <w:szCs w:val="40"/>
        </w:rPr>
        <w:t>一票否决</w:t>
      </w:r>
      <w:r>
        <w:rPr>
          <w:rFonts w:hint="eastAsia" w:ascii="宋体" w:hAnsi="宋体"/>
          <w:color w:val="auto"/>
          <w:sz w:val="32"/>
          <w:szCs w:val="40"/>
        </w:rPr>
        <w:t>”</w:t>
      </w:r>
      <w:r>
        <w:rPr>
          <w:rFonts w:hint="eastAsia" w:eastAsia="仿宋_GB2312"/>
          <w:color w:val="auto"/>
          <w:sz w:val="32"/>
          <w:szCs w:val="40"/>
        </w:rPr>
        <w:t>制度。完善安全生产绩效与履职评定、职务晋升、奖励惩处挂钩制度，</w:t>
      </w:r>
      <w:r>
        <w:rPr>
          <w:rFonts w:eastAsia="仿宋_GB2312"/>
          <w:color w:val="auto"/>
          <w:sz w:val="32"/>
          <w:szCs w:val="40"/>
        </w:rPr>
        <w:t>将评价结果作为领导干部选拔任用、单位及领导干部评先评优的重要依据</w:t>
      </w:r>
      <w:r>
        <w:rPr>
          <w:rFonts w:hint="eastAsia" w:eastAsia="仿宋_GB2312"/>
          <w:color w:val="auto"/>
          <w:sz w:val="32"/>
          <w:szCs w:val="40"/>
        </w:rPr>
        <w:t>。</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40"/>
        </w:rPr>
      </w:pPr>
      <w:r>
        <w:rPr>
          <w:rFonts w:hint="eastAsia" w:eastAsia="仿宋_GB2312"/>
          <w:b/>
          <w:bCs/>
          <w:color w:val="auto"/>
          <w:sz w:val="32"/>
          <w:szCs w:val="40"/>
        </w:rPr>
        <w:t>强化行业部门监管责任。</w:t>
      </w:r>
      <w:r>
        <w:rPr>
          <w:rFonts w:hint="eastAsia" w:eastAsia="仿宋_GB2312"/>
          <w:color w:val="auto"/>
          <w:sz w:val="32"/>
          <w:szCs w:val="40"/>
        </w:rPr>
        <w:t>坚持</w:t>
      </w:r>
      <w:r>
        <w:rPr>
          <w:rFonts w:hint="eastAsia" w:ascii="宋体" w:hAnsi="宋体"/>
          <w:color w:val="auto"/>
          <w:sz w:val="32"/>
          <w:szCs w:val="40"/>
        </w:rPr>
        <w:t>“</w:t>
      </w:r>
      <w:r>
        <w:rPr>
          <w:rFonts w:hint="eastAsia" w:eastAsia="仿宋_GB2312"/>
          <w:color w:val="auto"/>
          <w:sz w:val="32"/>
          <w:szCs w:val="40"/>
        </w:rPr>
        <w:t>谁主管谁负责、谁为主谁负责、谁靠近谁负责</w:t>
      </w:r>
      <w:r>
        <w:rPr>
          <w:rFonts w:hint="eastAsia" w:ascii="宋体" w:hAnsi="宋体"/>
          <w:color w:val="auto"/>
          <w:sz w:val="32"/>
          <w:szCs w:val="40"/>
        </w:rPr>
        <w:t>”</w:t>
      </w:r>
      <w:r>
        <w:rPr>
          <w:rFonts w:hint="eastAsia" w:eastAsia="仿宋_GB2312"/>
          <w:color w:val="auto"/>
          <w:sz w:val="32"/>
          <w:szCs w:val="40"/>
        </w:rPr>
        <w:t>原则，细化完善各行业主管部门安全生产监管权力清单与责任清单，规范落实各类功能区安全生产监管机构职能设置及人员配备，实行过程考核与结果考核相结合的监督考核机制。聚焦新产业、新业态、新领域安全监管，明确新能源汽车充电基础设施、演艺新空间、电竞酒店、气膜馆等领域安全监管责任。针对我市餐饮行业、各类食堂中应用广泛、风险较高且监管模糊的醇基燃料、植物油燃料等领域，同步明确安全监管责任。动态调整行政权力事项中安全监管相关清单，清晰界定各安全监管责任部门的职责边界，细化追责情形与免责事项。健全工伤预防联防联控机制，强化相关部门协同联动，完善联席会商、信息共享、联合检查和警示通报机制，形成工伤预防、职业健康和安全生产协同治理合力。</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40"/>
        </w:rPr>
      </w:pPr>
      <w:r>
        <w:rPr>
          <w:rFonts w:hint="eastAsia" w:eastAsia="仿宋_GB2312"/>
          <w:b/>
          <w:bCs/>
          <w:color w:val="auto"/>
          <w:sz w:val="32"/>
          <w:szCs w:val="40"/>
        </w:rPr>
        <w:t>压实企业主体责任。</w:t>
      </w:r>
      <w:r>
        <w:rPr>
          <w:rFonts w:hint="eastAsia" w:eastAsia="仿宋_GB2312"/>
          <w:color w:val="auto"/>
          <w:sz w:val="32"/>
          <w:szCs w:val="40"/>
        </w:rPr>
        <w:t>严格落实全员安全生产责任制，明确从企业负责人到一线岗位责任清单，责任落实与绩效奖惩挂钩，实现人人有责、各负其责。健全内部安全隐患报告奖励制度，构建自我约束、持续改进的安全生产内生机制。提升企业安全管理能力，推动管理模式从</w:t>
      </w:r>
      <w:r>
        <w:rPr>
          <w:rFonts w:hint="eastAsia" w:ascii="宋体" w:hAnsi="宋体"/>
          <w:color w:val="auto"/>
          <w:sz w:val="32"/>
          <w:szCs w:val="40"/>
        </w:rPr>
        <w:t>“</w:t>
      </w:r>
      <w:r>
        <w:rPr>
          <w:rFonts w:hint="eastAsia" w:eastAsia="仿宋_GB2312"/>
          <w:color w:val="auto"/>
          <w:sz w:val="32"/>
          <w:szCs w:val="40"/>
        </w:rPr>
        <w:t>经验型</w:t>
      </w:r>
      <w:r>
        <w:rPr>
          <w:rFonts w:hint="eastAsia" w:ascii="宋体" w:hAnsi="宋体"/>
          <w:color w:val="auto"/>
          <w:sz w:val="32"/>
          <w:szCs w:val="40"/>
        </w:rPr>
        <w:t>”</w:t>
      </w:r>
      <w:r>
        <w:rPr>
          <w:rFonts w:hint="eastAsia" w:eastAsia="仿宋_GB2312"/>
          <w:color w:val="auto"/>
          <w:sz w:val="32"/>
          <w:szCs w:val="40"/>
        </w:rPr>
        <w:t>向</w:t>
      </w:r>
      <w:r>
        <w:rPr>
          <w:rFonts w:hint="eastAsia" w:ascii="宋体" w:hAnsi="宋体"/>
          <w:color w:val="auto"/>
          <w:sz w:val="32"/>
          <w:szCs w:val="40"/>
        </w:rPr>
        <w:t>“</w:t>
      </w:r>
      <w:r>
        <w:rPr>
          <w:rFonts w:hint="eastAsia" w:eastAsia="仿宋_GB2312"/>
          <w:color w:val="auto"/>
          <w:sz w:val="32"/>
          <w:szCs w:val="40"/>
        </w:rPr>
        <w:t>专业化、标准化</w:t>
      </w:r>
      <w:r>
        <w:rPr>
          <w:rFonts w:hint="eastAsia" w:ascii="宋体" w:hAnsi="宋体"/>
          <w:color w:val="auto"/>
          <w:sz w:val="32"/>
          <w:szCs w:val="40"/>
        </w:rPr>
        <w:t>”</w:t>
      </w:r>
      <w:r>
        <w:rPr>
          <w:rFonts w:hint="eastAsia" w:eastAsia="仿宋_GB2312"/>
          <w:color w:val="auto"/>
          <w:sz w:val="32"/>
          <w:szCs w:val="40"/>
        </w:rPr>
        <w:t>转型，实现风险辨识精准化、隐患排查闭环化、应急处置高效化。督促企业加大安全经费投入，推动高危行业依法投保安全生产责任保险，足额提取、规范使用安全生产费用。强化员工三级安全教育，普及应急处置与急救知识，每月开展岗位微演练，确保员工</w:t>
      </w:r>
      <w:r>
        <w:rPr>
          <w:rFonts w:hint="eastAsia" w:ascii="宋体" w:hAnsi="宋体"/>
          <w:color w:val="auto"/>
          <w:sz w:val="32"/>
          <w:szCs w:val="40"/>
        </w:rPr>
        <w:t>“</w:t>
      </w:r>
      <w:r>
        <w:rPr>
          <w:rFonts w:hint="eastAsia" w:eastAsia="仿宋_GB2312"/>
          <w:color w:val="auto"/>
          <w:sz w:val="32"/>
          <w:szCs w:val="40"/>
        </w:rPr>
        <w:t>懂规程、会应急</w:t>
      </w:r>
      <w:r>
        <w:rPr>
          <w:rFonts w:hint="eastAsia" w:ascii="宋体" w:hAnsi="宋体"/>
          <w:color w:val="auto"/>
          <w:sz w:val="32"/>
          <w:szCs w:val="40"/>
        </w:rPr>
        <w:t>”</w:t>
      </w:r>
      <w:r>
        <w:rPr>
          <w:rFonts w:hint="eastAsia" w:eastAsia="仿宋_GB2312"/>
          <w:color w:val="auto"/>
          <w:sz w:val="32"/>
          <w:szCs w:val="40"/>
        </w:rPr>
        <w:t>。督促用人单位牢固树立工伤预防优先理念，依法参加工伤保险，加强工伤预防教育培训、劳动防护和职业健康管理，切实履行工伤预防主体责任。</w:t>
      </w:r>
    </w:p>
    <w:p>
      <w:pPr>
        <w:pageBreakBefore w:val="0"/>
        <w:widowControl w:val="0"/>
        <w:kinsoku/>
        <w:overflowPunct/>
        <w:topLinePunct w:val="0"/>
        <w:bidi w:val="0"/>
        <w:spacing w:line="360" w:lineRule="auto"/>
        <w:ind w:right="62" w:firstLine="639" w:firstLineChars="200"/>
        <w:textAlignment w:val="auto"/>
        <w:rPr>
          <w:rFonts w:ascii="仿宋_GB2312" w:hAnsi="仿宋" w:eastAsia="仿宋_GB2312" w:cs="仿宋"/>
          <w:color w:val="auto"/>
          <w:spacing w:val="-1"/>
          <w:sz w:val="32"/>
          <w:szCs w:val="32"/>
        </w:rPr>
      </w:pPr>
      <w:r>
        <w:rPr>
          <w:rFonts w:hint="eastAsia" w:ascii="仿宋_GB2312" w:hAnsi="仿宋" w:eastAsia="仿宋_GB2312" w:cs="仿宋"/>
          <w:b/>
          <w:bCs/>
          <w:color w:val="auto"/>
          <w:spacing w:val="-1"/>
          <w:sz w:val="32"/>
          <w:szCs w:val="32"/>
        </w:rPr>
        <w:t>健全责任追究机制。</w:t>
      </w:r>
      <w:r>
        <w:rPr>
          <w:rFonts w:hint="eastAsia" w:ascii="仿宋_GB2312" w:hAnsi="仿宋" w:eastAsia="仿宋_GB2312" w:cs="仿宋"/>
          <w:color w:val="auto"/>
          <w:spacing w:val="-1"/>
          <w:sz w:val="32"/>
          <w:szCs w:val="32"/>
        </w:rPr>
        <w:t>严格界定应急管理各环节责任主体，严厉追究瞒报、谎报、漏报、迟报突发事件信息的相关责任。规范重大灾害评估和事故调查，强化灾害事故发生演变的原因分析和经验教训总结，推动调查重点延伸到政策制定、制度管理、标准技术等深层次领域。坚持</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四不放过</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原则，加大对灾害事故调查评估报告提出的防范和整改措施落实情况的评估力度。加强对涉险事故和人员受伤事故的调查分析，深挖问题根源，严防小风险酿成大事故。严格落实事故责任追究制度，在严肃查处亡人事故、依规追究相关责任的基础上，延伸追责链条，对虽未造成重大事故后果，但存在严重违法违规行为、重大安全隐患的情形，依法依规严肃问责，以强有力的责任追究倒逼安全生产责任落实。综合运用巡查、督查等手段，强化安全生产责任落实情况的监督考核，形成</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追责—整改—提升</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的闭环管理。</w:t>
      </w:r>
    </w:p>
    <w:p>
      <w:pPr>
        <w:pStyle w:val="4"/>
        <w:pageBreakBefore w:val="0"/>
        <w:widowControl w:val="0"/>
        <w:kinsoku/>
        <w:overflowPunct/>
        <w:topLinePunct w:val="0"/>
        <w:bidi w:val="0"/>
        <w:spacing w:before="0" w:after="0" w:line="360" w:lineRule="auto"/>
        <w:ind w:firstLine="643" w:firstLineChars="200"/>
        <w:textAlignment w:val="auto"/>
        <w:rPr>
          <w:rFonts w:ascii="Times New Roman" w:hAnsi="Times New Roman" w:eastAsia="仿宋_GB2312"/>
          <w:color w:val="auto"/>
        </w:rPr>
      </w:pPr>
      <w:bookmarkStart w:id="21" w:name="_Toc219738479"/>
      <w:bookmarkStart w:id="22" w:name="_Hlk215741956"/>
      <w:bookmarkStart w:id="23" w:name="_Hlk215741950"/>
      <w:r>
        <w:rPr>
          <w:rFonts w:ascii="Times New Roman" w:hAnsi="Times New Roman" w:eastAsia="仿宋_GB2312"/>
          <w:color w:val="auto"/>
        </w:rPr>
        <w:t>2</w:t>
      </w:r>
      <w:r>
        <w:rPr>
          <w:rFonts w:hint="eastAsia" w:ascii="Times New Roman" w:hAnsi="Times New Roman" w:eastAsia="仿宋_GB2312"/>
          <w:color w:val="auto"/>
        </w:rPr>
        <w:t>.强化风险精准化源头治理</w:t>
      </w:r>
      <w:bookmarkEnd w:id="21"/>
    </w:p>
    <w:bookmarkEnd w:id="22"/>
    <w:p>
      <w:pPr>
        <w:pageBreakBefore w:val="0"/>
        <w:widowControl w:val="0"/>
        <w:kinsoku/>
        <w:overflowPunct/>
        <w:topLinePunct w:val="0"/>
        <w:bidi w:val="0"/>
        <w:spacing w:line="360" w:lineRule="auto"/>
        <w:ind w:firstLine="643" w:firstLineChars="200"/>
        <w:textAlignment w:val="auto"/>
        <w:rPr>
          <w:rFonts w:eastAsia="仿宋_GB2312"/>
          <w:color w:val="auto"/>
          <w:sz w:val="32"/>
          <w:szCs w:val="40"/>
        </w:rPr>
      </w:pPr>
      <w:r>
        <w:rPr>
          <w:rFonts w:hint="eastAsia" w:eastAsia="仿宋_GB2312"/>
          <w:b/>
          <w:bCs/>
          <w:color w:val="auto"/>
          <w:sz w:val="32"/>
          <w:szCs w:val="40"/>
        </w:rPr>
        <w:t>构建系统完备的治理体系，实现风险全覆盖、无死角防控。</w:t>
      </w:r>
      <w:r>
        <w:rPr>
          <w:rFonts w:hint="eastAsia" w:eastAsia="仿宋_GB2312"/>
          <w:color w:val="auto"/>
          <w:sz w:val="32"/>
          <w:szCs w:val="40"/>
        </w:rPr>
        <w:t>严格准入备案机制，严把风险入口关，从准入环节阻断隐患。推动落实安全生产重点行业产业转型升级，及时淘汰落后工艺、技术、装备。深化供给侧结构性改革，淘汰不符合安全生产国家标准、行业标准条件的产能。落实高风险领域</w:t>
      </w:r>
      <w:r>
        <w:rPr>
          <w:rFonts w:hint="eastAsia" w:ascii="宋体" w:hAnsi="宋体"/>
          <w:color w:val="auto"/>
          <w:sz w:val="32"/>
          <w:szCs w:val="40"/>
        </w:rPr>
        <w:t>“</w:t>
      </w:r>
      <w:r>
        <w:rPr>
          <w:rFonts w:hint="eastAsia" w:eastAsia="仿宋_GB2312"/>
          <w:color w:val="auto"/>
          <w:sz w:val="32"/>
          <w:szCs w:val="40"/>
        </w:rPr>
        <w:t>禁限控</w:t>
      </w:r>
      <w:r>
        <w:rPr>
          <w:rFonts w:hint="eastAsia" w:ascii="宋体" w:hAnsi="宋体"/>
          <w:color w:val="auto"/>
          <w:sz w:val="32"/>
          <w:szCs w:val="40"/>
        </w:rPr>
        <w:t>”</w:t>
      </w:r>
      <w:r>
        <w:rPr>
          <w:rFonts w:hint="eastAsia" w:eastAsia="仿宋_GB2312"/>
          <w:color w:val="auto"/>
          <w:sz w:val="32"/>
          <w:szCs w:val="40"/>
        </w:rPr>
        <w:t>清单管理，明确禁止类、限制类、管控类生产经营行为边界，坚决取缔非法违法生产经营活动。健全统一规范的安全标准，明确各类风险源头的管控底线与刚性要求。</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40"/>
        </w:rPr>
      </w:pPr>
      <w:r>
        <w:rPr>
          <w:rFonts w:hint="eastAsia" w:eastAsia="仿宋_GB2312"/>
          <w:b/>
          <w:bCs/>
          <w:color w:val="auto"/>
          <w:sz w:val="32"/>
          <w:szCs w:val="40"/>
        </w:rPr>
        <w:t>主动适配新形势新挑战，增强风险防控的前瞻性与针对性。</w:t>
      </w:r>
      <w:r>
        <w:rPr>
          <w:rFonts w:hint="eastAsia" w:eastAsia="仿宋_GB2312"/>
          <w:color w:val="auto"/>
          <w:sz w:val="32"/>
          <w:szCs w:val="40"/>
        </w:rPr>
        <w:t>面对各类风险类型多样、不确定性显著提升的特点，动态优化管控策略与措施，从根本上提升安全风险源头治理的系统性与实效性。</w:t>
      </w:r>
    </w:p>
    <w:p>
      <w:pPr>
        <w:pStyle w:val="4"/>
        <w:pageBreakBefore w:val="0"/>
        <w:widowControl w:val="0"/>
        <w:kinsoku/>
        <w:overflowPunct/>
        <w:topLinePunct w:val="0"/>
        <w:bidi w:val="0"/>
        <w:spacing w:before="0" w:after="0" w:line="360" w:lineRule="auto"/>
        <w:ind w:firstLine="643" w:firstLineChars="200"/>
        <w:textAlignment w:val="auto"/>
        <w:rPr>
          <w:rFonts w:ascii="Times New Roman" w:hAnsi="Times New Roman" w:eastAsia="仿宋_GB2312"/>
          <w:color w:val="auto"/>
        </w:rPr>
      </w:pPr>
      <w:bookmarkStart w:id="24" w:name="_Toc219738480"/>
      <w:bookmarkStart w:id="25" w:name="_Hlk215741966"/>
      <w:bookmarkStart w:id="26" w:name="_Hlk215741962"/>
      <w:r>
        <w:rPr>
          <w:rFonts w:ascii="Times New Roman" w:hAnsi="Times New Roman" w:eastAsia="仿宋_GB2312"/>
          <w:color w:val="auto"/>
        </w:rPr>
        <w:t>3</w:t>
      </w:r>
      <w:r>
        <w:rPr>
          <w:rFonts w:hint="eastAsia" w:ascii="Times New Roman" w:hAnsi="Times New Roman" w:eastAsia="仿宋_GB2312"/>
          <w:color w:val="auto"/>
        </w:rPr>
        <w:t>.系统推进重点领域专项整治</w:t>
      </w:r>
      <w:bookmarkEnd w:id="24"/>
    </w:p>
    <w:bookmarkEnd w:id="25"/>
    <w:p>
      <w:pPr>
        <w:pageBreakBefore w:val="0"/>
        <w:widowControl w:val="0"/>
        <w:kinsoku/>
        <w:overflowPunct/>
        <w:topLinePunct w:val="0"/>
        <w:bidi w:val="0"/>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统筹推进安全生产重点领域专项整治工作，坚决防范和遏制重特大事故发生，切实保障人民群众生命财产安全，聚焦煤矿、危化等领域，明确重点任务、细化工作举措、压实各方责任，全面提升各领域本质安全水平，构建系统完备、科学规范、运行有效的安全生产风险防范长效机制。</w:t>
      </w:r>
    </w:p>
    <w:p>
      <w:pPr>
        <w:pageBreakBefore w:val="0"/>
        <w:widowControl w:val="0"/>
        <w:kinsoku/>
        <w:overflowPunct/>
        <w:topLinePunct w:val="0"/>
        <w:bidi w:val="0"/>
        <w:spacing w:line="360" w:lineRule="auto"/>
        <w:ind w:firstLine="643" w:firstLineChars="200"/>
        <w:textAlignment w:val="auto"/>
        <w:rPr>
          <w:rFonts w:ascii="仿宋_GB2312" w:eastAsia="仿宋_GB2312"/>
          <w:color w:val="auto"/>
          <w:sz w:val="32"/>
          <w:szCs w:val="32"/>
        </w:rPr>
      </w:pPr>
      <w:r>
        <w:rPr>
          <w:rFonts w:hint="eastAsia" w:ascii="仿宋_GB2312" w:eastAsia="仿宋_GB2312"/>
          <w:b/>
          <w:bCs/>
          <w:color w:val="auto"/>
          <w:sz w:val="32"/>
          <w:szCs w:val="32"/>
        </w:rPr>
        <w:t>坚持精准施策导向，</w:t>
      </w:r>
      <w:r>
        <w:rPr>
          <w:rFonts w:hint="eastAsia" w:ascii="仿宋_GB2312" w:eastAsia="仿宋_GB2312"/>
          <w:color w:val="auto"/>
          <w:sz w:val="32"/>
          <w:szCs w:val="32"/>
        </w:rPr>
        <w:t>聚焦高风险环节和突出问题开展靶向整治，针对屡查屡犯问题强化溯源治理，差异化制定整治措施，推动整治资源向重点领域集中。</w:t>
      </w:r>
      <w:r>
        <w:rPr>
          <w:rFonts w:hint="eastAsia" w:ascii="仿宋_GB2312" w:eastAsia="仿宋_GB2312"/>
          <w:b/>
          <w:bCs/>
          <w:color w:val="auto"/>
          <w:sz w:val="32"/>
          <w:szCs w:val="32"/>
        </w:rPr>
        <w:t>推动整治模式迭代升级，</w:t>
      </w:r>
      <w:r>
        <w:rPr>
          <w:rFonts w:hint="eastAsia" w:ascii="仿宋_GB2312" w:eastAsia="仿宋_GB2312"/>
          <w:color w:val="auto"/>
          <w:sz w:val="32"/>
          <w:szCs w:val="32"/>
        </w:rPr>
        <w:t>动态优化专项整治策略与措施，适配新形势下风险演变规律。</w:t>
      </w:r>
    </w:p>
    <w:p>
      <w:pPr>
        <w:pageBreakBefore w:val="0"/>
        <w:widowControl w:val="0"/>
        <w:kinsoku/>
        <w:overflowPunct/>
        <w:topLinePunct w:val="0"/>
        <w:bidi w:val="0"/>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针对安全治理中的重点难点堵点，分类施策、精准发力，强化全链条管控、全流程监督、全方位提升。集中开展系列专项行动，着力消除重大事故隐患、补齐安全治理短板。</w:t>
      </w:r>
    </w:p>
    <w:p>
      <w:pPr>
        <w:pStyle w:val="4"/>
        <w:pageBreakBefore w:val="0"/>
        <w:widowControl w:val="0"/>
        <w:kinsoku/>
        <w:overflowPunct/>
        <w:topLinePunct w:val="0"/>
        <w:bidi w:val="0"/>
        <w:spacing w:before="0" w:after="0" w:line="360" w:lineRule="auto"/>
        <w:ind w:firstLine="643" w:firstLineChars="200"/>
        <w:textAlignment w:val="auto"/>
        <w:rPr>
          <w:rFonts w:ascii="Times New Roman" w:hAnsi="Times New Roman" w:eastAsia="仿宋_GB2312"/>
          <w:color w:val="auto"/>
        </w:rPr>
      </w:pPr>
      <w:bookmarkStart w:id="27" w:name="_Toc219738481"/>
      <w:r>
        <w:rPr>
          <w:rFonts w:ascii="Times New Roman" w:hAnsi="Times New Roman" w:eastAsia="仿宋_GB2312"/>
          <w:color w:val="auto"/>
        </w:rPr>
        <w:t>4</w:t>
      </w:r>
      <w:r>
        <w:rPr>
          <w:rFonts w:hint="eastAsia" w:ascii="Times New Roman" w:hAnsi="Times New Roman" w:eastAsia="仿宋_GB2312"/>
          <w:color w:val="auto"/>
        </w:rPr>
        <w:t>.健全安全生产长效化、制度化运行机制</w:t>
      </w:r>
      <w:bookmarkEnd w:id="27"/>
    </w:p>
    <w:p>
      <w:pPr>
        <w:pageBreakBefore w:val="0"/>
        <w:widowControl w:val="0"/>
        <w:kinsoku/>
        <w:overflowPunct/>
        <w:topLinePunct w:val="0"/>
        <w:bidi w:val="0"/>
        <w:spacing w:line="360" w:lineRule="auto"/>
        <w:ind w:firstLine="643" w:firstLineChars="200"/>
        <w:textAlignment w:val="auto"/>
        <w:rPr>
          <w:rFonts w:eastAsia="仿宋_GB2312"/>
          <w:color w:val="auto"/>
          <w:sz w:val="32"/>
          <w:szCs w:val="40"/>
        </w:rPr>
      </w:pPr>
      <w:r>
        <w:rPr>
          <w:rFonts w:hint="eastAsia" w:eastAsia="仿宋_GB2312"/>
          <w:b/>
          <w:bCs/>
          <w:color w:val="auto"/>
          <w:sz w:val="32"/>
          <w:szCs w:val="40"/>
        </w:rPr>
        <w:t>（</w:t>
      </w:r>
      <w:r>
        <w:rPr>
          <w:rFonts w:eastAsia="仿宋_GB2312"/>
          <w:b/>
          <w:bCs/>
          <w:color w:val="auto"/>
          <w:sz w:val="32"/>
          <w:szCs w:val="40"/>
        </w:rPr>
        <w:t>1</w:t>
      </w:r>
      <w:r>
        <w:rPr>
          <w:rFonts w:hint="eastAsia" w:eastAsia="仿宋_GB2312"/>
          <w:b/>
          <w:bCs/>
          <w:color w:val="auto"/>
          <w:sz w:val="32"/>
          <w:szCs w:val="40"/>
        </w:rPr>
        <w:t>）完善</w:t>
      </w:r>
      <w:r>
        <w:rPr>
          <w:rFonts w:eastAsia="仿宋_GB2312"/>
          <w:b/>
          <w:bCs/>
          <w:color w:val="auto"/>
          <w:sz w:val="32"/>
          <w:szCs w:val="40"/>
        </w:rPr>
        <w:t>精准</w:t>
      </w:r>
      <w:r>
        <w:rPr>
          <w:rFonts w:hint="eastAsia" w:eastAsia="仿宋_GB2312"/>
          <w:b/>
          <w:bCs/>
          <w:color w:val="auto"/>
          <w:sz w:val="32"/>
          <w:szCs w:val="40"/>
        </w:rPr>
        <w:t>画像</w:t>
      </w:r>
      <w:r>
        <w:rPr>
          <w:rFonts w:eastAsia="仿宋_GB2312"/>
          <w:b/>
          <w:bCs/>
          <w:color w:val="auto"/>
          <w:sz w:val="32"/>
          <w:szCs w:val="40"/>
        </w:rPr>
        <w:t>提醒</w:t>
      </w:r>
      <w:r>
        <w:rPr>
          <w:rFonts w:hint="eastAsia" w:eastAsia="仿宋_GB2312"/>
          <w:b/>
          <w:bCs/>
          <w:color w:val="auto"/>
          <w:sz w:val="32"/>
          <w:szCs w:val="40"/>
        </w:rPr>
        <w:t>机制。</w:t>
      </w:r>
      <w:r>
        <w:rPr>
          <w:rFonts w:hint="eastAsia" w:eastAsia="仿宋_GB2312"/>
          <w:color w:val="auto"/>
          <w:sz w:val="32"/>
          <w:szCs w:val="40"/>
        </w:rPr>
        <w:t>各级安委办及负有安全生产监督管理职责的部门应立足事前预防导向与系统治理思维，动态跟踪本地区、本行业领域安全生产工作进展，围绕行业领域风险特征，重点关注企业安全短板、相关负责人履职成效，开展多维度精准</w:t>
      </w:r>
      <w:r>
        <w:rPr>
          <w:rFonts w:hint="eastAsia" w:ascii="宋体" w:hAnsi="宋体"/>
          <w:color w:val="auto"/>
          <w:sz w:val="32"/>
          <w:szCs w:val="40"/>
        </w:rPr>
        <w:t>“</w:t>
      </w:r>
      <w:r>
        <w:rPr>
          <w:rFonts w:hint="eastAsia" w:eastAsia="仿宋_GB2312"/>
          <w:color w:val="auto"/>
          <w:sz w:val="32"/>
          <w:szCs w:val="40"/>
        </w:rPr>
        <w:t>画像</w:t>
      </w:r>
      <w:r>
        <w:rPr>
          <w:rFonts w:hint="eastAsia" w:ascii="宋体" w:hAnsi="宋体"/>
          <w:color w:val="auto"/>
          <w:sz w:val="32"/>
          <w:szCs w:val="40"/>
        </w:rPr>
        <w:t>”</w:t>
      </w:r>
      <w:r>
        <w:rPr>
          <w:rFonts w:hint="eastAsia" w:eastAsia="仿宋_GB2312"/>
          <w:color w:val="auto"/>
          <w:sz w:val="32"/>
          <w:szCs w:val="40"/>
        </w:rPr>
        <w:t>，在关键时段靶向推送提醒信息，引导相关单位靶向制定整改措施、压实主体责任，推动安全风险早识别、早预警、早处置，以精准监管赋能高水平安全保障。</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40"/>
        </w:rPr>
      </w:pPr>
      <w:r>
        <w:rPr>
          <w:rFonts w:hint="eastAsia" w:eastAsia="仿宋_GB2312"/>
          <w:b/>
          <w:bCs/>
          <w:color w:val="auto"/>
          <w:sz w:val="32"/>
          <w:szCs w:val="40"/>
        </w:rPr>
        <w:t>（</w:t>
      </w:r>
      <w:r>
        <w:rPr>
          <w:rFonts w:eastAsia="仿宋_GB2312"/>
          <w:b/>
          <w:bCs/>
          <w:color w:val="auto"/>
          <w:sz w:val="32"/>
          <w:szCs w:val="40"/>
        </w:rPr>
        <w:t>2</w:t>
      </w:r>
      <w:r>
        <w:rPr>
          <w:rFonts w:hint="eastAsia" w:eastAsia="仿宋_GB2312"/>
          <w:b/>
          <w:bCs/>
          <w:color w:val="auto"/>
          <w:sz w:val="32"/>
          <w:szCs w:val="40"/>
        </w:rPr>
        <w:t>）抓实</w:t>
      </w:r>
      <w:r>
        <w:rPr>
          <w:rFonts w:eastAsia="仿宋_GB2312"/>
          <w:b/>
          <w:bCs/>
          <w:color w:val="auto"/>
          <w:sz w:val="32"/>
          <w:szCs w:val="40"/>
        </w:rPr>
        <w:t>常态化</w:t>
      </w:r>
      <w:r>
        <w:rPr>
          <w:rFonts w:hint="eastAsia" w:eastAsia="仿宋_GB2312"/>
          <w:b/>
          <w:bCs/>
          <w:color w:val="auto"/>
          <w:sz w:val="32"/>
          <w:szCs w:val="40"/>
        </w:rPr>
        <w:t>督导巡查机制</w:t>
      </w:r>
      <w:r>
        <w:rPr>
          <w:rFonts w:eastAsia="仿宋_GB2312"/>
          <w:b/>
          <w:bCs/>
          <w:color w:val="auto"/>
          <w:sz w:val="32"/>
          <w:szCs w:val="40"/>
        </w:rPr>
        <w:t>。</w:t>
      </w:r>
      <w:r>
        <w:rPr>
          <w:rFonts w:hint="eastAsia" w:eastAsia="仿宋_GB2312"/>
          <w:color w:val="auto"/>
          <w:sz w:val="32"/>
          <w:szCs w:val="40"/>
        </w:rPr>
        <w:t>各级安委会、安委办及负有安全生产监督管理职责的部门对下级单位、企业开展常态化督导巡查，敏感时段强化专项部署，围绕政策落实、风险防范、专项整治等重点内容，及时反馈问题并督促被检查单位整改复查、提交报告，有效推动安全生产各项决策部署落地见效，防范各类事故发生。</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40"/>
        </w:rPr>
      </w:pPr>
      <w:r>
        <w:rPr>
          <w:rFonts w:hint="eastAsia" w:eastAsia="仿宋_GB2312"/>
          <w:b/>
          <w:bCs/>
          <w:color w:val="auto"/>
          <w:sz w:val="32"/>
          <w:szCs w:val="40"/>
        </w:rPr>
        <w:t>（</w:t>
      </w:r>
      <w:r>
        <w:rPr>
          <w:rFonts w:eastAsia="仿宋_GB2312"/>
          <w:b/>
          <w:bCs/>
          <w:color w:val="auto"/>
          <w:sz w:val="32"/>
          <w:szCs w:val="40"/>
        </w:rPr>
        <w:t>3</w:t>
      </w:r>
      <w:r>
        <w:rPr>
          <w:rFonts w:hint="eastAsia" w:eastAsia="仿宋_GB2312"/>
          <w:b/>
          <w:bCs/>
          <w:color w:val="auto"/>
          <w:sz w:val="32"/>
          <w:szCs w:val="40"/>
        </w:rPr>
        <w:t>）深化全员化考核机制。</w:t>
      </w:r>
      <w:r>
        <w:rPr>
          <w:rFonts w:hint="eastAsia" w:eastAsia="仿宋_GB2312"/>
          <w:color w:val="auto"/>
          <w:sz w:val="32"/>
          <w:szCs w:val="40"/>
        </w:rPr>
        <w:t>按照分级监管原则，对重点企业的主要负责人、安全管理人员、特种作业人员及全体从业人员实施抽考全覆盖，严格执行挂牌监考、巡考监督制度，对考试不合格人员落实停职培训、调岗、辞退等措施，全面提升从业人员安全生产知识水平，压实企业全员安全责任。</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40"/>
        </w:rPr>
      </w:pPr>
      <w:r>
        <w:rPr>
          <w:rFonts w:hint="eastAsia" w:eastAsia="仿宋_GB2312"/>
          <w:b/>
          <w:bCs/>
          <w:color w:val="auto"/>
          <w:sz w:val="32"/>
          <w:szCs w:val="40"/>
        </w:rPr>
        <w:t>（</w:t>
      </w:r>
      <w:r>
        <w:rPr>
          <w:rFonts w:eastAsia="仿宋_GB2312"/>
          <w:b/>
          <w:bCs/>
          <w:color w:val="auto"/>
          <w:sz w:val="32"/>
          <w:szCs w:val="40"/>
        </w:rPr>
        <w:t>4</w:t>
      </w:r>
      <w:r>
        <w:rPr>
          <w:rFonts w:hint="eastAsia" w:eastAsia="仿宋_GB2312"/>
          <w:b/>
          <w:bCs/>
          <w:color w:val="auto"/>
          <w:sz w:val="32"/>
          <w:szCs w:val="40"/>
        </w:rPr>
        <w:t>）落实</w:t>
      </w:r>
      <w:r>
        <w:rPr>
          <w:rFonts w:eastAsia="仿宋_GB2312"/>
          <w:b/>
          <w:bCs/>
          <w:color w:val="auto"/>
          <w:sz w:val="32"/>
          <w:szCs w:val="40"/>
        </w:rPr>
        <w:t>信用化管理机制。</w:t>
      </w:r>
      <w:r>
        <w:rPr>
          <w:rFonts w:eastAsia="仿宋_GB2312"/>
          <w:color w:val="auto"/>
          <w:sz w:val="32"/>
          <w:szCs w:val="40"/>
        </w:rPr>
        <w:t>归集整合企业安全生产事故责任、标准化等级、承诺履行等相关信息开展信用评估，依据评估结果对企业实行分类监管，对低风险企业减少检查频次、给予政策优先支持，对一般风险企业开展常态化明查暗访，对高风险企业增加检查频次、实施重点监管并依法限制相关经营活动，以差异化监管引导企业主动落实安全生产主体责任。</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40"/>
        </w:rPr>
      </w:pPr>
      <w:r>
        <w:rPr>
          <w:rFonts w:hint="eastAsia" w:eastAsia="仿宋_GB2312"/>
          <w:b/>
          <w:bCs/>
          <w:color w:val="auto"/>
          <w:sz w:val="32"/>
          <w:szCs w:val="40"/>
        </w:rPr>
        <w:t>（</w:t>
      </w:r>
      <w:r>
        <w:rPr>
          <w:rFonts w:eastAsia="仿宋_GB2312"/>
          <w:b/>
          <w:bCs/>
          <w:color w:val="auto"/>
          <w:sz w:val="32"/>
          <w:szCs w:val="40"/>
        </w:rPr>
        <w:t>5</w:t>
      </w:r>
      <w:r>
        <w:rPr>
          <w:rFonts w:hint="eastAsia" w:eastAsia="仿宋_GB2312"/>
          <w:b/>
          <w:bCs/>
          <w:color w:val="auto"/>
          <w:sz w:val="32"/>
          <w:szCs w:val="40"/>
        </w:rPr>
        <w:t>）</w:t>
      </w:r>
      <w:r>
        <w:rPr>
          <w:rFonts w:eastAsia="仿宋_GB2312"/>
          <w:b/>
          <w:bCs/>
          <w:color w:val="auto"/>
          <w:sz w:val="32"/>
          <w:szCs w:val="40"/>
        </w:rPr>
        <w:t>筑牢全流程督办机制。</w:t>
      </w:r>
      <w:r>
        <w:rPr>
          <w:rFonts w:hint="eastAsia" w:eastAsia="仿宋_GB2312"/>
          <w:color w:val="auto"/>
          <w:sz w:val="32"/>
          <w:szCs w:val="40"/>
        </w:rPr>
        <w:t>按照</w:t>
      </w:r>
      <w:r>
        <w:rPr>
          <w:rFonts w:hint="eastAsia" w:ascii="宋体" w:hAnsi="宋体"/>
          <w:color w:val="auto"/>
          <w:sz w:val="32"/>
          <w:szCs w:val="40"/>
        </w:rPr>
        <w:t>“</w:t>
      </w:r>
      <w:r>
        <w:rPr>
          <w:rFonts w:hint="eastAsia" w:eastAsia="仿宋_GB2312"/>
          <w:color w:val="auto"/>
          <w:sz w:val="32"/>
          <w:szCs w:val="40"/>
        </w:rPr>
        <w:t>谁监管、谁挂牌</w:t>
      </w:r>
      <w:r>
        <w:rPr>
          <w:rFonts w:hint="eastAsia" w:ascii="宋体" w:hAnsi="宋体"/>
          <w:color w:val="auto"/>
          <w:sz w:val="32"/>
          <w:szCs w:val="40"/>
        </w:rPr>
        <w:t>”</w:t>
      </w:r>
      <w:r>
        <w:rPr>
          <w:rFonts w:hint="eastAsia" w:eastAsia="仿宋_GB2312"/>
          <w:color w:val="auto"/>
          <w:sz w:val="32"/>
          <w:szCs w:val="40"/>
        </w:rPr>
        <w:t>原则，对重大事故隐患实施挂牌督办，涉及多部门的由属地政府或指定牵头部门负责，建立包含隐患描述、整改责任、时限等要素的挂牌督办清单，通过下达通知、制定</w:t>
      </w:r>
      <w:r>
        <w:rPr>
          <w:rFonts w:hint="eastAsia" w:ascii="宋体" w:hAnsi="宋体"/>
          <w:color w:val="auto"/>
          <w:sz w:val="32"/>
          <w:szCs w:val="40"/>
        </w:rPr>
        <w:t>“</w:t>
      </w:r>
      <w:r>
        <w:rPr>
          <w:rFonts w:hint="eastAsia" w:eastAsia="仿宋_GB2312"/>
          <w:color w:val="auto"/>
          <w:sz w:val="32"/>
          <w:szCs w:val="40"/>
        </w:rPr>
        <w:t>五要素</w:t>
      </w:r>
      <w:r>
        <w:rPr>
          <w:rFonts w:hint="eastAsia" w:ascii="宋体" w:hAnsi="宋体"/>
          <w:color w:val="auto"/>
          <w:sz w:val="32"/>
          <w:szCs w:val="40"/>
        </w:rPr>
        <w:t>”</w:t>
      </w:r>
      <w:r>
        <w:rPr>
          <w:rFonts w:hint="eastAsia" w:eastAsia="仿宋_GB2312"/>
          <w:color w:val="auto"/>
          <w:sz w:val="32"/>
          <w:szCs w:val="40"/>
        </w:rPr>
        <w:t>整改方案、动态跟踪督办、验收销号等全流程推进整改，对重大隐患依法立案查处、追责问责并公开曝光，实现重大事故隐患闭环治理，严防问题反复。</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40"/>
        </w:rPr>
      </w:pPr>
      <w:r>
        <w:rPr>
          <w:rFonts w:hint="eastAsia" w:eastAsia="仿宋_GB2312"/>
          <w:b/>
          <w:bCs/>
          <w:color w:val="auto"/>
          <w:sz w:val="32"/>
          <w:szCs w:val="40"/>
        </w:rPr>
        <w:t>（</w:t>
      </w:r>
      <w:r>
        <w:rPr>
          <w:rFonts w:eastAsia="仿宋_GB2312"/>
          <w:b/>
          <w:bCs/>
          <w:color w:val="auto"/>
          <w:sz w:val="32"/>
          <w:szCs w:val="40"/>
        </w:rPr>
        <w:t>6</w:t>
      </w:r>
      <w:r>
        <w:rPr>
          <w:rFonts w:hint="eastAsia" w:eastAsia="仿宋_GB2312"/>
          <w:b/>
          <w:bCs/>
          <w:color w:val="auto"/>
          <w:sz w:val="32"/>
          <w:szCs w:val="40"/>
        </w:rPr>
        <w:t>）健全</w:t>
      </w:r>
      <w:r>
        <w:rPr>
          <w:rFonts w:eastAsia="仿宋_GB2312"/>
          <w:b/>
          <w:bCs/>
          <w:color w:val="auto"/>
          <w:sz w:val="32"/>
          <w:szCs w:val="40"/>
        </w:rPr>
        <w:t>动态化提示机制。</w:t>
      </w:r>
      <w:r>
        <w:rPr>
          <w:rFonts w:hint="eastAsia" w:eastAsia="仿宋_GB2312"/>
          <w:color w:val="auto"/>
          <w:sz w:val="32"/>
          <w:szCs w:val="40"/>
        </w:rPr>
        <w:t>地方党政干部发生变动时，各级安委会对新任党政主要负责同志和分管安全的领导干部</w:t>
      </w:r>
      <w:r>
        <w:rPr>
          <w:rFonts w:hint="eastAsia" w:ascii="宋体" w:hAnsi="宋体"/>
          <w:color w:val="auto"/>
          <w:sz w:val="32"/>
          <w:szCs w:val="40"/>
        </w:rPr>
        <w:t>“</w:t>
      </w:r>
      <w:r>
        <w:rPr>
          <w:rFonts w:hint="eastAsia" w:eastAsia="仿宋_GB2312"/>
          <w:color w:val="auto"/>
          <w:sz w:val="32"/>
          <w:szCs w:val="40"/>
        </w:rPr>
        <w:t>一对一</w:t>
      </w:r>
      <w:r>
        <w:rPr>
          <w:rFonts w:hint="eastAsia" w:ascii="宋体" w:hAnsi="宋体"/>
          <w:color w:val="auto"/>
          <w:sz w:val="32"/>
          <w:szCs w:val="40"/>
        </w:rPr>
        <w:t>”</w:t>
      </w:r>
      <w:r>
        <w:rPr>
          <w:rFonts w:hint="eastAsia" w:eastAsia="仿宋_GB2312"/>
          <w:color w:val="auto"/>
          <w:sz w:val="32"/>
          <w:szCs w:val="40"/>
        </w:rPr>
        <w:t>发放安全工作提示函，明确当地安全生产主要风险点、工作薄弱环节、重点难点问题及遗留任务，相关领导干部组织力量研究制定针对性防范整改措施，帮助新任干部快速掌握安全工作重点，确保安全生产工作平稳衔接、持续推进。</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40"/>
        </w:rPr>
      </w:pPr>
      <w:r>
        <w:rPr>
          <w:rFonts w:hint="eastAsia" w:eastAsia="仿宋_GB2312"/>
          <w:b/>
          <w:bCs/>
          <w:color w:val="auto"/>
          <w:sz w:val="32"/>
          <w:szCs w:val="40"/>
        </w:rPr>
        <w:t>（</w:t>
      </w:r>
      <w:r>
        <w:rPr>
          <w:rFonts w:eastAsia="仿宋_GB2312"/>
          <w:b/>
          <w:bCs/>
          <w:color w:val="auto"/>
          <w:sz w:val="32"/>
          <w:szCs w:val="40"/>
        </w:rPr>
        <w:t>7</w:t>
      </w:r>
      <w:r>
        <w:rPr>
          <w:rFonts w:hint="eastAsia" w:eastAsia="仿宋_GB2312"/>
          <w:b/>
          <w:bCs/>
          <w:color w:val="auto"/>
          <w:sz w:val="32"/>
          <w:szCs w:val="40"/>
        </w:rPr>
        <w:t>）</w:t>
      </w:r>
      <w:r>
        <w:rPr>
          <w:rFonts w:eastAsia="仿宋_GB2312"/>
          <w:b/>
          <w:bCs/>
          <w:color w:val="auto"/>
          <w:sz w:val="32"/>
          <w:szCs w:val="40"/>
        </w:rPr>
        <w:t>规范全环节核查机制。</w:t>
      </w:r>
      <w:r>
        <w:rPr>
          <w:rFonts w:hint="eastAsia" w:eastAsia="仿宋_GB2312"/>
          <w:color w:val="auto"/>
          <w:sz w:val="32"/>
          <w:szCs w:val="40"/>
        </w:rPr>
        <w:t>各级安委办及负有安全生产监督管理职责的部门设立专门举报电话、信箱等渠道，广泛接收群众安全生产问题隐患线索，由专人负责登记建档、统一管理，按</w:t>
      </w:r>
      <w:r>
        <w:rPr>
          <w:rFonts w:hint="eastAsia" w:ascii="宋体" w:hAnsi="宋体"/>
          <w:color w:val="auto"/>
          <w:sz w:val="32"/>
          <w:szCs w:val="40"/>
        </w:rPr>
        <w:t>“</w:t>
      </w:r>
      <w:r>
        <w:rPr>
          <w:rFonts w:hint="eastAsia" w:eastAsia="仿宋_GB2312"/>
          <w:color w:val="auto"/>
          <w:sz w:val="32"/>
          <w:szCs w:val="40"/>
        </w:rPr>
        <w:t>属地管理、分级负责</w:t>
      </w:r>
      <w:r>
        <w:rPr>
          <w:rFonts w:hint="eastAsia" w:ascii="宋体" w:hAnsi="宋体"/>
          <w:color w:val="auto"/>
          <w:sz w:val="32"/>
          <w:szCs w:val="40"/>
        </w:rPr>
        <w:t>”</w:t>
      </w:r>
      <w:r>
        <w:rPr>
          <w:rFonts w:hint="eastAsia" w:eastAsia="仿宋_GB2312"/>
          <w:color w:val="auto"/>
          <w:sz w:val="32"/>
          <w:szCs w:val="40"/>
        </w:rPr>
        <w:t>原则交办转办线索，依法核查处理隐患、违法行为及瞒报谎报事故，及时向举报人反馈结果并对属实举报给予奖励，充分调动群众监督积极性，全面排查整治各类安全隐患。</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40"/>
        </w:rPr>
      </w:pPr>
      <w:r>
        <w:rPr>
          <w:rFonts w:hint="eastAsia" w:eastAsia="仿宋_GB2312"/>
          <w:b/>
          <w:bCs/>
          <w:color w:val="auto"/>
          <w:sz w:val="32"/>
          <w:szCs w:val="40"/>
        </w:rPr>
        <w:t>（</w:t>
      </w:r>
      <w:r>
        <w:rPr>
          <w:rFonts w:eastAsia="仿宋_GB2312"/>
          <w:b/>
          <w:bCs/>
          <w:color w:val="auto"/>
          <w:sz w:val="32"/>
          <w:szCs w:val="40"/>
        </w:rPr>
        <w:t>8</w:t>
      </w:r>
      <w:r>
        <w:rPr>
          <w:rFonts w:hint="eastAsia" w:eastAsia="仿宋_GB2312"/>
          <w:b/>
          <w:bCs/>
          <w:color w:val="auto"/>
          <w:sz w:val="32"/>
          <w:szCs w:val="40"/>
        </w:rPr>
        <w:t>）</w:t>
      </w:r>
      <w:r>
        <w:rPr>
          <w:rFonts w:eastAsia="仿宋_GB2312"/>
          <w:b/>
          <w:bCs/>
          <w:color w:val="auto"/>
          <w:sz w:val="32"/>
          <w:szCs w:val="40"/>
        </w:rPr>
        <w:t>强化全链条问责机制。</w:t>
      </w:r>
      <w:r>
        <w:rPr>
          <w:rFonts w:eastAsia="仿宋_GB2312"/>
          <w:color w:val="auto"/>
          <w:sz w:val="32"/>
          <w:szCs w:val="40"/>
        </w:rPr>
        <w:t>严格落实</w:t>
      </w:r>
      <w:r>
        <w:rPr>
          <w:rFonts w:ascii="宋体" w:hAnsi="宋体"/>
          <w:color w:val="auto"/>
          <w:sz w:val="32"/>
          <w:szCs w:val="40"/>
        </w:rPr>
        <w:t>“</w:t>
      </w:r>
      <w:r>
        <w:rPr>
          <w:rFonts w:eastAsia="仿宋_GB2312"/>
          <w:color w:val="auto"/>
          <w:sz w:val="32"/>
          <w:szCs w:val="40"/>
        </w:rPr>
        <w:t>行刑衔接</w:t>
      </w:r>
      <w:r>
        <w:rPr>
          <w:rFonts w:ascii="宋体" w:hAnsi="宋体"/>
          <w:color w:val="auto"/>
          <w:sz w:val="32"/>
          <w:szCs w:val="40"/>
        </w:rPr>
        <w:t>”</w:t>
      </w:r>
      <w:r>
        <w:rPr>
          <w:rFonts w:eastAsia="仿宋_GB2312"/>
          <w:color w:val="auto"/>
          <w:sz w:val="32"/>
          <w:szCs w:val="40"/>
        </w:rPr>
        <w:t>制度，各级负有安全生产监督管理职责的部门在检查核查中发现涉嫌安全生产犯罪的情形，核实情况后向公安机关移交案件线索并提供相关证据，全链条追溯直接责任人、安全管理人员及主要负责人的管理和领导责任，建立监管部门与公检法机关信息共享、工作联动机制，依法惩治安全生产领域违法犯罪行为，压实各层级安全责任。</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40"/>
        </w:rPr>
      </w:pPr>
      <w:r>
        <w:rPr>
          <w:rFonts w:hint="eastAsia" w:eastAsia="仿宋_GB2312"/>
          <w:b/>
          <w:bCs/>
          <w:color w:val="auto"/>
          <w:sz w:val="32"/>
          <w:szCs w:val="40"/>
        </w:rPr>
        <w:t>（</w:t>
      </w:r>
      <w:r>
        <w:rPr>
          <w:rFonts w:eastAsia="仿宋_GB2312"/>
          <w:b/>
          <w:bCs/>
          <w:color w:val="auto"/>
          <w:sz w:val="32"/>
          <w:szCs w:val="40"/>
        </w:rPr>
        <w:t>9</w:t>
      </w:r>
      <w:r>
        <w:rPr>
          <w:rFonts w:hint="eastAsia" w:eastAsia="仿宋_GB2312"/>
          <w:b/>
          <w:bCs/>
          <w:color w:val="auto"/>
          <w:sz w:val="32"/>
          <w:szCs w:val="40"/>
        </w:rPr>
        <w:t>）细化</w:t>
      </w:r>
      <w:r>
        <w:rPr>
          <w:rFonts w:hint="eastAsia" w:ascii="宋体" w:hAnsi="宋体"/>
          <w:b/>
          <w:bCs/>
          <w:color w:val="auto"/>
          <w:sz w:val="32"/>
          <w:szCs w:val="40"/>
        </w:rPr>
        <w:t>“</w:t>
      </w:r>
      <w:r>
        <w:rPr>
          <w:rFonts w:eastAsia="仿宋_GB2312"/>
          <w:b/>
          <w:bCs/>
          <w:color w:val="auto"/>
          <w:sz w:val="32"/>
          <w:szCs w:val="40"/>
        </w:rPr>
        <w:t>红黄牌</w:t>
      </w:r>
      <w:r>
        <w:rPr>
          <w:rFonts w:hint="eastAsia" w:ascii="宋体" w:hAnsi="宋体"/>
          <w:b/>
          <w:bCs/>
          <w:color w:val="auto"/>
          <w:sz w:val="32"/>
          <w:szCs w:val="40"/>
        </w:rPr>
        <w:t>”</w:t>
      </w:r>
      <w:r>
        <w:rPr>
          <w:rFonts w:eastAsia="仿宋_GB2312"/>
          <w:b/>
          <w:bCs/>
          <w:color w:val="auto"/>
          <w:sz w:val="32"/>
          <w:szCs w:val="40"/>
        </w:rPr>
        <w:t>警告机制。</w:t>
      </w:r>
      <w:r>
        <w:rPr>
          <w:rFonts w:hint="eastAsia" w:eastAsia="仿宋_GB2312"/>
          <w:color w:val="auto"/>
          <w:sz w:val="32"/>
          <w:szCs w:val="40"/>
        </w:rPr>
        <w:t>市、县安委会建立覆盖地区、部门、企业及相关领导干部的红黄牌分级警示制度，将安全生产责任未落实、存在重大安全隐患、事故多发等情形纳入警示范围，同时对单项安全生产重点工作落实不力的领导干部同步实施分级警示。对被警告对象实行差异化监管，强化跟踪督办与整改督导，压紧压实各方安全责任，推动突出问题整改清零，坚决遏制事故多发态势。</w:t>
      </w:r>
    </w:p>
    <w:p>
      <w:pPr>
        <w:pageBreakBefore w:val="0"/>
        <w:widowControl w:val="0"/>
        <w:kinsoku/>
        <w:overflowPunct/>
        <w:topLinePunct w:val="0"/>
        <w:bidi w:val="0"/>
        <w:spacing w:line="360" w:lineRule="auto"/>
        <w:ind w:firstLine="643" w:firstLineChars="200"/>
        <w:textAlignment w:val="auto"/>
        <w:outlineLvl w:val="2"/>
        <w:rPr>
          <w:rFonts w:eastAsia="仿宋_GB2312"/>
          <w:b/>
          <w:bCs/>
          <w:color w:val="auto"/>
          <w:sz w:val="32"/>
          <w:szCs w:val="32"/>
        </w:rPr>
      </w:pPr>
      <w:bookmarkStart w:id="28" w:name="_Toc219738482"/>
      <w:r>
        <w:rPr>
          <w:rFonts w:eastAsia="仿宋_GB2312"/>
          <w:b/>
          <w:bCs/>
          <w:color w:val="auto"/>
          <w:sz w:val="32"/>
          <w:szCs w:val="32"/>
        </w:rPr>
        <w:t>5</w:t>
      </w:r>
      <w:r>
        <w:rPr>
          <w:rFonts w:hint="eastAsia" w:eastAsia="仿宋_GB2312"/>
          <w:b/>
          <w:bCs/>
          <w:color w:val="auto"/>
          <w:sz w:val="32"/>
          <w:szCs w:val="32"/>
        </w:rPr>
        <w:t>.构建现代化、精细化执法体系</w:t>
      </w:r>
      <w:bookmarkEnd w:id="28"/>
    </w:p>
    <w:bookmarkEnd w:id="26"/>
    <w:p>
      <w:pPr>
        <w:pageBreakBefore w:val="0"/>
        <w:widowControl w:val="0"/>
        <w:kinsoku/>
        <w:wordWrap w:val="0"/>
        <w:overflowPunct/>
        <w:topLinePunct w:val="0"/>
        <w:autoSpaceDE w:val="0"/>
        <w:autoSpaceDN w:val="0"/>
        <w:bidi w:val="0"/>
        <w:spacing w:line="360" w:lineRule="auto"/>
        <w:ind w:left="79" w:right="40" w:firstLine="643" w:firstLineChars="200"/>
        <w:textAlignment w:val="auto"/>
        <w:rPr>
          <w:rFonts w:eastAsia="仿宋_GB2312"/>
          <w:color w:val="auto"/>
          <w:kern w:val="0"/>
          <w:sz w:val="32"/>
          <w:szCs w:val="32"/>
        </w:rPr>
      </w:pPr>
      <w:r>
        <w:rPr>
          <w:rFonts w:hint="eastAsia" w:eastAsia="仿宋_GB2312"/>
          <w:b/>
          <w:bCs/>
          <w:color w:val="auto"/>
          <w:kern w:val="0"/>
          <w:sz w:val="32"/>
          <w:szCs w:val="32"/>
        </w:rPr>
        <w:t>深化应急管理综合行政执法改革</w:t>
      </w:r>
      <w:r>
        <w:rPr>
          <w:rFonts w:hint="eastAsia" w:eastAsia="仿宋_GB2312"/>
          <w:color w:val="auto"/>
          <w:kern w:val="0"/>
          <w:sz w:val="32"/>
          <w:szCs w:val="32"/>
        </w:rPr>
        <w:t>，推动市县两级防震减灾行政执法工作纳入应急管理综合行政执法体系。完善基层综合执法体制机制，推动市县按照程序聘用应急管理行政执法技术检查员，强化基层执法效能。纵深</w:t>
      </w:r>
      <w:r>
        <w:rPr>
          <w:rFonts w:hint="eastAsia" w:ascii="宋体" w:hAnsi="宋体"/>
          <w:color w:val="auto"/>
          <w:kern w:val="0"/>
          <w:sz w:val="32"/>
          <w:szCs w:val="32"/>
        </w:rPr>
        <w:t>“</w:t>
      </w:r>
      <w:r>
        <w:rPr>
          <w:rFonts w:hint="eastAsia" w:eastAsia="仿宋_GB2312"/>
          <w:color w:val="auto"/>
          <w:kern w:val="0"/>
          <w:sz w:val="32"/>
          <w:szCs w:val="32"/>
        </w:rPr>
        <w:t>局队合一</w:t>
      </w:r>
      <w:r>
        <w:rPr>
          <w:rFonts w:hint="eastAsia" w:ascii="宋体" w:hAnsi="宋体"/>
          <w:color w:val="auto"/>
          <w:kern w:val="0"/>
          <w:sz w:val="32"/>
          <w:szCs w:val="32"/>
        </w:rPr>
        <w:t>”</w:t>
      </w:r>
      <w:r>
        <w:rPr>
          <w:rFonts w:hint="eastAsia" w:eastAsia="仿宋_GB2312"/>
          <w:color w:val="auto"/>
          <w:kern w:val="0"/>
          <w:sz w:val="32"/>
          <w:szCs w:val="32"/>
        </w:rPr>
        <w:t>体制推进，推动人员编制向执法岗位倾斜，强化行政执法核心职能，将具备执法资格的人员全部纳入综合行政执法支队统一管理、统一编组，常态化参与日常检查和行政执法工作，同步配齐配强执法车辆、执法服装及执法装备</w:t>
      </w:r>
    </w:p>
    <w:p>
      <w:pPr>
        <w:pageBreakBefore w:val="0"/>
        <w:widowControl w:val="0"/>
        <w:kinsoku/>
        <w:overflowPunct/>
        <w:topLinePunct w:val="0"/>
        <w:bidi w:val="0"/>
        <w:spacing w:line="360" w:lineRule="auto"/>
        <w:ind w:firstLine="643" w:firstLineChars="200"/>
        <w:textAlignment w:val="auto"/>
        <w:rPr>
          <w:rFonts w:eastAsia="仿宋_GB2312"/>
          <w:color w:val="auto"/>
          <w:kern w:val="0"/>
          <w:sz w:val="32"/>
          <w:szCs w:val="32"/>
        </w:rPr>
      </w:pPr>
      <w:r>
        <w:rPr>
          <w:rFonts w:hint="eastAsia" w:eastAsia="仿宋_GB2312"/>
          <w:b/>
          <w:bCs/>
          <w:color w:val="auto"/>
          <w:kern w:val="0"/>
          <w:sz w:val="32"/>
          <w:szCs w:val="32"/>
        </w:rPr>
        <w:t>持续加强应急管理综合执法能力建设</w:t>
      </w:r>
      <w:r>
        <w:rPr>
          <w:rFonts w:hint="eastAsia" w:eastAsia="仿宋_GB2312"/>
          <w:color w:val="auto"/>
          <w:kern w:val="0"/>
          <w:sz w:val="32"/>
          <w:szCs w:val="32"/>
        </w:rPr>
        <w:t>，全面应用</w:t>
      </w:r>
      <w:r>
        <w:rPr>
          <w:rFonts w:hint="eastAsia" w:ascii="宋体" w:hAnsi="宋体"/>
          <w:color w:val="auto"/>
          <w:kern w:val="0"/>
          <w:sz w:val="32"/>
          <w:szCs w:val="32"/>
        </w:rPr>
        <w:t>“</w:t>
      </w:r>
      <w:r>
        <w:rPr>
          <w:rFonts w:hint="eastAsia" w:eastAsia="仿宋_GB2312"/>
          <w:color w:val="auto"/>
          <w:kern w:val="0"/>
          <w:sz w:val="32"/>
          <w:szCs w:val="32"/>
        </w:rPr>
        <w:t>互联网＋执法</w:t>
      </w:r>
      <w:r>
        <w:rPr>
          <w:rFonts w:hint="eastAsia" w:ascii="宋体" w:hAnsi="宋体"/>
          <w:color w:val="auto"/>
          <w:kern w:val="0"/>
          <w:sz w:val="32"/>
          <w:szCs w:val="32"/>
        </w:rPr>
        <w:t>”</w:t>
      </w:r>
      <w:r>
        <w:rPr>
          <w:rFonts w:hint="eastAsia" w:eastAsia="仿宋_GB2312"/>
          <w:color w:val="auto"/>
          <w:kern w:val="0"/>
          <w:sz w:val="32"/>
          <w:szCs w:val="32"/>
        </w:rPr>
        <w:t>和</w:t>
      </w:r>
      <w:r>
        <w:rPr>
          <w:rFonts w:hint="eastAsia" w:ascii="宋体" w:hAnsi="宋体"/>
          <w:color w:val="auto"/>
          <w:kern w:val="0"/>
          <w:sz w:val="32"/>
          <w:szCs w:val="32"/>
        </w:rPr>
        <w:t>“</w:t>
      </w:r>
      <w:r>
        <w:rPr>
          <w:rFonts w:hint="eastAsia" w:eastAsia="仿宋_GB2312"/>
          <w:color w:val="auto"/>
          <w:kern w:val="0"/>
          <w:sz w:val="32"/>
          <w:szCs w:val="32"/>
        </w:rPr>
        <w:t>线上＋线下</w:t>
      </w:r>
      <w:r>
        <w:rPr>
          <w:rFonts w:hint="eastAsia" w:ascii="宋体" w:hAnsi="宋体"/>
          <w:color w:val="auto"/>
          <w:kern w:val="0"/>
          <w:sz w:val="32"/>
          <w:szCs w:val="32"/>
        </w:rPr>
        <w:t>”</w:t>
      </w:r>
      <w:r>
        <w:rPr>
          <w:rFonts w:hint="eastAsia" w:eastAsia="仿宋_GB2312"/>
          <w:color w:val="auto"/>
          <w:kern w:val="0"/>
          <w:sz w:val="32"/>
          <w:szCs w:val="32"/>
        </w:rPr>
        <w:t>执法等模式，提升执法数字化、精细化、智慧化水平。对轻微违法严格落实首次轻微违法免罚、减轻处罚和从轻处罚</w:t>
      </w:r>
      <w:r>
        <w:rPr>
          <w:rFonts w:hint="eastAsia" w:ascii="宋体" w:hAnsi="宋体"/>
          <w:color w:val="auto"/>
          <w:kern w:val="0"/>
          <w:sz w:val="32"/>
          <w:szCs w:val="32"/>
        </w:rPr>
        <w:t>“</w:t>
      </w:r>
      <w:r>
        <w:rPr>
          <w:rFonts w:hint="eastAsia" w:eastAsia="仿宋_GB2312"/>
          <w:color w:val="auto"/>
          <w:kern w:val="0"/>
          <w:sz w:val="32"/>
          <w:szCs w:val="32"/>
        </w:rPr>
        <w:t>三个清单</w:t>
      </w:r>
      <w:r>
        <w:rPr>
          <w:rFonts w:hint="eastAsia" w:ascii="宋体" w:hAnsi="宋体"/>
          <w:color w:val="auto"/>
          <w:kern w:val="0"/>
          <w:sz w:val="32"/>
          <w:szCs w:val="32"/>
        </w:rPr>
        <w:t>”</w:t>
      </w:r>
      <w:r>
        <w:rPr>
          <w:rFonts w:hint="eastAsia" w:eastAsia="仿宋_GB2312"/>
          <w:color w:val="auto"/>
          <w:kern w:val="0"/>
          <w:sz w:val="32"/>
          <w:szCs w:val="32"/>
        </w:rPr>
        <w:t>，对检查发现的重大事故隐患公开曝光、追责问责、</w:t>
      </w:r>
      <w:r>
        <w:rPr>
          <w:rFonts w:hint="eastAsia" w:ascii="宋体" w:hAnsi="宋体"/>
          <w:color w:val="auto"/>
          <w:kern w:val="0"/>
          <w:sz w:val="32"/>
          <w:szCs w:val="32"/>
        </w:rPr>
        <w:t>“</w:t>
      </w:r>
      <w:r>
        <w:rPr>
          <w:rFonts w:hint="eastAsia" w:eastAsia="仿宋_GB2312"/>
          <w:color w:val="auto"/>
          <w:kern w:val="0"/>
          <w:sz w:val="32"/>
          <w:szCs w:val="32"/>
        </w:rPr>
        <w:t>一案双罚</w:t>
      </w:r>
      <w:r>
        <w:rPr>
          <w:rFonts w:hint="eastAsia" w:ascii="宋体" w:hAnsi="宋体"/>
          <w:color w:val="auto"/>
          <w:kern w:val="0"/>
          <w:sz w:val="32"/>
          <w:szCs w:val="32"/>
        </w:rPr>
        <w:t>”</w:t>
      </w:r>
      <w:r>
        <w:rPr>
          <w:rFonts w:hint="eastAsia" w:eastAsia="仿宋_GB2312"/>
          <w:color w:val="auto"/>
          <w:kern w:val="0"/>
          <w:sz w:val="32"/>
          <w:szCs w:val="32"/>
        </w:rPr>
        <w:t>。</w:t>
      </w:r>
    </w:p>
    <w:p>
      <w:pPr>
        <w:pageBreakBefore w:val="0"/>
        <w:widowControl w:val="0"/>
        <w:kinsoku/>
        <w:overflowPunct/>
        <w:topLinePunct w:val="0"/>
        <w:bidi w:val="0"/>
        <w:spacing w:line="360" w:lineRule="auto"/>
        <w:ind w:firstLine="643" w:firstLineChars="200"/>
        <w:textAlignment w:val="auto"/>
        <w:rPr>
          <w:rFonts w:eastAsia="仿宋_GB2312"/>
          <w:color w:val="auto"/>
          <w:kern w:val="0"/>
          <w:sz w:val="32"/>
          <w:szCs w:val="32"/>
        </w:rPr>
      </w:pPr>
      <w:r>
        <w:rPr>
          <w:rFonts w:hint="eastAsia" w:eastAsia="仿宋_GB2312"/>
          <w:b/>
          <w:bCs/>
          <w:color w:val="auto"/>
          <w:kern w:val="0"/>
          <w:sz w:val="32"/>
          <w:szCs w:val="32"/>
        </w:rPr>
        <w:t>提升监管执法效能</w:t>
      </w:r>
      <w:r>
        <w:rPr>
          <w:rFonts w:hint="eastAsia" w:eastAsia="仿宋_GB2312"/>
          <w:color w:val="auto"/>
          <w:kern w:val="0"/>
          <w:sz w:val="32"/>
          <w:szCs w:val="32"/>
        </w:rPr>
        <w:t>。持续推进规范涉企行政执法专项行动，推动规范涉企行政执法各项制度落实。建立健全执法监督制度，多维度开展执法监督工作。推行</w:t>
      </w:r>
      <w:r>
        <w:rPr>
          <w:rFonts w:hint="eastAsia" w:ascii="宋体" w:hAnsi="宋体"/>
          <w:color w:val="auto"/>
          <w:kern w:val="0"/>
          <w:sz w:val="32"/>
          <w:szCs w:val="32"/>
        </w:rPr>
        <w:t>“</w:t>
      </w:r>
      <w:r>
        <w:rPr>
          <w:rFonts w:hint="eastAsia" w:eastAsia="仿宋_GB2312"/>
          <w:color w:val="auto"/>
          <w:kern w:val="0"/>
          <w:sz w:val="32"/>
          <w:szCs w:val="32"/>
        </w:rPr>
        <w:t>执法+服务+帮扶</w:t>
      </w:r>
      <w:r>
        <w:rPr>
          <w:rFonts w:hint="eastAsia" w:ascii="宋体" w:hAnsi="宋体"/>
          <w:color w:val="auto"/>
          <w:kern w:val="0"/>
          <w:sz w:val="32"/>
          <w:szCs w:val="32"/>
        </w:rPr>
        <w:t>”</w:t>
      </w:r>
      <w:r>
        <w:rPr>
          <w:rFonts w:hint="eastAsia" w:eastAsia="仿宋_GB2312"/>
          <w:color w:val="auto"/>
          <w:kern w:val="0"/>
          <w:sz w:val="32"/>
          <w:szCs w:val="32"/>
        </w:rPr>
        <w:t>模式，在严格监管前提下，为企业提供安全管理指导、隐患整改帮扶，构建法治化营商环境。落实普法责任制，强化</w:t>
      </w:r>
      <w:r>
        <w:rPr>
          <w:rFonts w:hint="eastAsia" w:ascii="宋体" w:hAnsi="宋体"/>
          <w:color w:val="auto"/>
          <w:kern w:val="0"/>
          <w:sz w:val="32"/>
          <w:szCs w:val="32"/>
        </w:rPr>
        <w:t>“</w:t>
      </w:r>
      <w:r>
        <w:rPr>
          <w:rFonts w:hint="eastAsia" w:eastAsia="仿宋_GB2312"/>
          <w:color w:val="auto"/>
          <w:kern w:val="0"/>
          <w:sz w:val="32"/>
          <w:szCs w:val="32"/>
        </w:rPr>
        <w:t>谁执法谁普法</w:t>
      </w:r>
      <w:r>
        <w:rPr>
          <w:rFonts w:hint="eastAsia" w:ascii="宋体" w:hAnsi="宋体"/>
          <w:color w:val="auto"/>
          <w:kern w:val="0"/>
          <w:sz w:val="32"/>
          <w:szCs w:val="32"/>
        </w:rPr>
        <w:t>”</w:t>
      </w:r>
      <w:r>
        <w:rPr>
          <w:rFonts w:hint="eastAsia" w:eastAsia="仿宋_GB2312"/>
          <w:color w:val="auto"/>
          <w:kern w:val="0"/>
          <w:sz w:val="32"/>
          <w:szCs w:val="32"/>
        </w:rPr>
        <w:t>，将普法融入执法活动全过程。坚持执法和服务并重，推行</w:t>
      </w:r>
      <w:r>
        <w:rPr>
          <w:rFonts w:hint="eastAsia" w:ascii="宋体" w:hAnsi="宋体"/>
          <w:color w:val="auto"/>
          <w:kern w:val="0"/>
          <w:sz w:val="32"/>
          <w:szCs w:val="32"/>
        </w:rPr>
        <w:t>“</w:t>
      </w:r>
      <w:r>
        <w:rPr>
          <w:rFonts w:hint="eastAsia" w:eastAsia="仿宋_GB2312"/>
          <w:color w:val="auto"/>
          <w:kern w:val="0"/>
          <w:sz w:val="32"/>
          <w:szCs w:val="32"/>
        </w:rPr>
        <w:t>说理式执法</w:t>
      </w:r>
      <w:r>
        <w:rPr>
          <w:rFonts w:hint="eastAsia" w:ascii="宋体" w:hAnsi="宋体"/>
          <w:color w:val="auto"/>
          <w:kern w:val="0"/>
          <w:sz w:val="32"/>
          <w:szCs w:val="32"/>
        </w:rPr>
        <w:t>”</w:t>
      </w:r>
      <w:r>
        <w:rPr>
          <w:rFonts w:hint="eastAsia" w:eastAsia="仿宋_GB2312"/>
          <w:color w:val="auto"/>
          <w:kern w:val="0"/>
          <w:sz w:val="32"/>
          <w:szCs w:val="32"/>
        </w:rPr>
        <w:t>增强企业自我防范意识和主动消除违法违规行为的自觉性。</w:t>
      </w:r>
    </w:p>
    <w:bookmarkEnd w:id="23"/>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bookmarkStart w:id="29" w:name="_Toc219738483"/>
      <w:bookmarkStart w:id="30" w:name="_Hlk215741973"/>
      <w:r>
        <w:rPr>
          <w:rFonts w:ascii="Times New Roman" w:hAnsi="Times New Roman" w:eastAsia="楷体_GB2312"/>
          <w:b w:val="0"/>
          <w:color w:val="auto"/>
        </w:rPr>
        <w:t>（二）构建立体化应急体系，统筹提升应急保障能力</w:t>
      </w:r>
      <w:bookmarkEnd w:id="29"/>
    </w:p>
    <w:p>
      <w:pPr>
        <w:pStyle w:val="4"/>
        <w:pageBreakBefore w:val="0"/>
        <w:widowControl w:val="0"/>
        <w:kinsoku/>
        <w:overflowPunct/>
        <w:topLinePunct w:val="0"/>
        <w:bidi w:val="0"/>
        <w:spacing w:before="0" w:after="0" w:line="360" w:lineRule="auto"/>
        <w:ind w:firstLine="643" w:firstLineChars="200"/>
        <w:textAlignment w:val="auto"/>
        <w:rPr>
          <w:rFonts w:eastAsia="仿宋_GB2312"/>
          <w:color w:val="auto"/>
          <w:szCs w:val="40"/>
        </w:rPr>
      </w:pPr>
      <w:bookmarkStart w:id="31" w:name="_Toc219738484"/>
      <w:r>
        <w:rPr>
          <w:rFonts w:ascii="Times New Roman" w:hAnsi="Times New Roman" w:eastAsia="仿宋_GB2312"/>
          <w:color w:val="auto"/>
        </w:rPr>
        <w:t>1.</w:t>
      </w:r>
      <w:r>
        <w:rPr>
          <w:rFonts w:hint="eastAsia" w:ascii="Times New Roman" w:hAnsi="Times New Roman" w:eastAsia="仿宋_GB2312"/>
          <w:color w:val="auto"/>
        </w:rPr>
        <w:t>构建扁平化、一体化应急指挥中枢</w:t>
      </w:r>
      <w:bookmarkEnd w:id="31"/>
    </w:p>
    <w:p>
      <w:pPr>
        <w:pageBreakBefore w:val="0"/>
        <w:widowControl w:val="0"/>
        <w:kinsoku/>
        <w:overflowPunct/>
        <w:topLinePunct w:val="0"/>
        <w:bidi w:val="0"/>
        <w:spacing w:line="360" w:lineRule="auto"/>
        <w:ind w:left="33" w:right="60" w:firstLine="639" w:firstLineChars="200"/>
        <w:textAlignment w:val="auto"/>
        <w:rPr>
          <w:rFonts w:eastAsia="仿宋_GB2312"/>
          <w:color w:val="auto"/>
          <w:sz w:val="32"/>
          <w:szCs w:val="40"/>
        </w:rPr>
      </w:pPr>
      <w:r>
        <w:rPr>
          <w:rFonts w:hint="eastAsia" w:ascii="仿宋_GB2312" w:hAnsi="仿宋_GB2312" w:eastAsia="仿宋_GB2312" w:cs="仿宋"/>
          <w:b/>
          <w:bCs/>
          <w:color w:val="auto"/>
          <w:spacing w:val="-1"/>
          <w:sz w:val="32"/>
          <w:szCs w:val="32"/>
        </w:rPr>
        <w:t>优化组织指挥架构。</w:t>
      </w:r>
      <w:r>
        <w:rPr>
          <w:rFonts w:hint="eastAsia" w:eastAsia="仿宋_GB2312"/>
          <w:color w:val="auto"/>
          <w:sz w:val="32"/>
          <w:szCs w:val="40"/>
        </w:rPr>
        <w:t>健全完善大安全大应急指挥体系，建立逐灾种现场指挥部运行机制，构建上下贯通、协调联动、一体应对的应急指挥部体系。</w:t>
      </w:r>
      <w:r>
        <w:rPr>
          <w:rFonts w:eastAsia="仿宋_GB2312"/>
          <w:color w:val="auto"/>
          <w:sz w:val="32"/>
          <w:szCs w:val="40"/>
        </w:rPr>
        <w:t>健全完善以市级统筹、县乡联动为核心的应急指挥架构，明确各级指挥权限与协同流程，夯实应急指挥规范化基础。横向建立与安委会成员单位值班室工作联系机制，构建</w:t>
      </w:r>
      <w:r>
        <w:rPr>
          <w:rFonts w:ascii="宋体" w:hAnsi="宋体"/>
          <w:color w:val="auto"/>
          <w:sz w:val="32"/>
          <w:szCs w:val="40"/>
        </w:rPr>
        <w:t>“</w:t>
      </w:r>
      <w:r>
        <w:rPr>
          <w:rFonts w:eastAsia="仿宋_GB2312"/>
          <w:color w:val="auto"/>
          <w:sz w:val="32"/>
          <w:szCs w:val="40"/>
        </w:rPr>
        <w:t>平战结合</w:t>
      </w:r>
      <w:r>
        <w:rPr>
          <w:rFonts w:ascii="宋体" w:hAnsi="宋体"/>
          <w:color w:val="auto"/>
          <w:sz w:val="32"/>
          <w:szCs w:val="40"/>
        </w:rPr>
        <w:t>”</w:t>
      </w:r>
      <w:r>
        <w:rPr>
          <w:rFonts w:eastAsia="仿宋_GB2312"/>
          <w:color w:val="auto"/>
          <w:sz w:val="32"/>
          <w:szCs w:val="40"/>
        </w:rPr>
        <w:t>的联合指挥模式。强化专业指挥力量融入，市级层面组建具备综合研判、精准调度、技术支撑能力的专业指挥团队，配备足额专业指挥人员并明确岗位资质标准；县级层面配齐配强专业指挥骨干力量，强化与市级专业指挥的纵向衔接，同步建强前突侦察力量，确保灾害事故发生后第一时间开展灾情侦察和情报回传。依托专家资源建立专业指挥专家库，完善专家辅助决策机制，提升指挥处置专业化水平，推动形成综合指挥与专业指挥协同联动的组织模式，契合</w:t>
      </w:r>
      <w:r>
        <w:rPr>
          <w:rFonts w:ascii="宋体" w:hAnsi="宋体"/>
          <w:color w:val="auto"/>
          <w:sz w:val="32"/>
          <w:szCs w:val="40"/>
        </w:rPr>
        <w:t>“</w:t>
      </w:r>
      <w:r>
        <w:rPr>
          <w:rFonts w:eastAsia="仿宋_GB2312"/>
          <w:color w:val="auto"/>
          <w:sz w:val="32"/>
          <w:szCs w:val="40"/>
        </w:rPr>
        <w:t>全灾种、大应急</w:t>
      </w:r>
      <w:r>
        <w:rPr>
          <w:rFonts w:ascii="宋体" w:hAnsi="宋体"/>
          <w:color w:val="auto"/>
          <w:sz w:val="32"/>
          <w:szCs w:val="40"/>
        </w:rPr>
        <w:t>”</w:t>
      </w:r>
      <w:r>
        <w:rPr>
          <w:rFonts w:eastAsia="仿宋_GB2312"/>
          <w:color w:val="auto"/>
          <w:sz w:val="32"/>
          <w:szCs w:val="40"/>
        </w:rPr>
        <w:t>实战需求。</w:t>
      </w:r>
    </w:p>
    <w:p>
      <w:pPr>
        <w:pageBreakBefore w:val="0"/>
        <w:widowControl w:val="0"/>
        <w:kinsoku/>
        <w:overflowPunct/>
        <w:topLinePunct w:val="0"/>
        <w:bidi w:val="0"/>
        <w:spacing w:line="360" w:lineRule="auto"/>
        <w:ind w:left="33" w:right="60" w:firstLine="643" w:firstLineChars="200"/>
        <w:textAlignment w:val="auto"/>
        <w:rPr>
          <w:rFonts w:eastAsia="仿宋_GB2312"/>
          <w:color w:val="auto"/>
          <w:sz w:val="32"/>
          <w:szCs w:val="40"/>
        </w:rPr>
      </w:pPr>
      <w:r>
        <w:rPr>
          <w:rFonts w:hint="eastAsia" w:eastAsia="仿宋_GB2312"/>
          <w:b/>
          <w:bCs/>
          <w:color w:val="auto"/>
          <w:sz w:val="32"/>
          <w:szCs w:val="40"/>
        </w:rPr>
        <w:t>健全应急指挥工作机制。</w:t>
      </w:r>
      <w:r>
        <w:rPr>
          <w:rFonts w:eastAsia="仿宋_GB2312"/>
          <w:color w:val="auto"/>
          <w:sz w:val="32"/>
          <w:szCs w:val="40"/>
        </w:rPr>
        <w:t>健全领导机构决策指挥、办事机构综合协调、各部门分工负责、条块衔接配合的工作机制。依法建立健全信息报告制度，健全应急管理部门与各部门各专项应急指挥机构的会商通报机制。坚持快速反应、主动引导和正面宣传为主的原则，完善突发事件应急管理信息发布制度，提升应急舆情应对能力。优化专业指挥运行流程，明确专业指挥在研判预警、处置调度、技术支撑等环节的核心职责，将专业指挥要求贯穿应急响应全流程。建立专业指挥人员常态化培训与实战演练机制，强化值班值守、信息编报、分析研判、统筹协调等核心能力培养，提高专业指挥队伍正规化管理和技战术水平。推动专业指挥与信息化深度融合，依托指挥平台实现专业力量、装备资源、灾情信息的精准匹配与高效调度，健全前后方专业指挥联动机制，确保指令清晰、响应迅速、处置规范。</w:t>
      </w:r>
    </w:p>
    <w:p>
      <w:pPr>
        <w:pStyle w:val="4"/>
        <w:pageBreakBefore w:val="0"/>
        <w:widowControl w:val="0"/>
        <w:kinsoku/>
        <w:overflowPunct/>
        <w:topLinePunct w:val="0"/>
        <w:bidi w:val="0"/>
        <w:spacing w:before="0" w:after="0" w:line="360" w:lineRule="auto"/>
        <w:ind w:firstLine="643" w:firstLineChars="200"/>
        <w:textAlignment w:val="auto"/>
        <w:rPr>
          <w:color w:val="auto"/>
        </w:rPr>
      </w:pPr>
      <w:bookmarkStart w:id="32" w:name="_Toc219738485"/>
      <w:r>
        <w:rPr>
          <w:rFonts w:ascii="Times New Roman" w:hAnsi="Times New Roman" w:eastAsia="仿宋_GB2312"/>
          <w:color w:val="auto"/>
        </w:rPr>
        <w:t>2</w:t>
      </w:r>
      <w:r>
        <w:rPr>
          <w:rFonts w:hint="eastAsia" w:ascii="Times New Roman" w:hAnsi="Times New Roman" w:eastAsia="仿宋_GB2312"/>
          <w:color w:val="auto"/>
        </w:rPr>
        <w:t>.完善实战化、场景化应急预案演练体系</w:t>
      </w:r>
      <w:bookmarkEnd w:id="32"/>
    </w:p>
    <w:bookmarkEnd w:id="30"/>
    <w:p>
      <w:pPr>
        <w:pageBreakBefore w:val="0"/>
        <w:widowControl w:val="0"/>
        <w:kinsoku/>
        <w:overflowPunct/>
        <w:topLinePunct w:val="0"/>
        <w:bidi w:val="0"/>
        <w:spacing w:line="360" w:lineRule="auto"/>
        <w:ind w:firstLine="643" w:firstLineChars="200"/>
        <w:textAlignment w:val="auto"/>
        <w:rPr>
          <w:rFonts w:eastAsia="仿宋_GB2312"/>
          <w:color w:val="auto"/>
          <w:sz w:val="32"/>
          <w:szCs w:val="40"/>
        </w:rPr>
      </w:pPr>
      <w:r>
        <w:rPr>
          <w:rFonts w:hint="eastAsia" w:eastAsia="仿宋_GB2312"/>
          <w:b/>
          <w:bCs/>
          <w:color w:val="auto"/>
          <w:sz w:val="32"/>
          <w:szCs w:val="40"/>
        </w:rPr>
        <w:t>完善应急预案体系。</w:t>
      </w:r>
      <w:r>
        <w:rPr>
          <w:rFonts w:hint="eastAsia" w:eastAsia="仿宋_GB2312"/>
          <w:color w:val="auto"/>
          <w:sz w:val="32"/>
          <w:szCs w:val="40"/>
        </w:rPr>
        <w:t>全面建成覆盖各类突发事件、贯穿市县乡企四级、衔接政府与企业的应急预案体系。强化应急预案统一规划和分级分类管理，完善定期评估修订机制和刚性约束要求，健全灾害事故分类与分级标准。依照事件分类与分级明确相关各方职责任务，推动上下级预案、同级预案、政府与企业预案、相邻地区预案的有效衔接。聚焦重点领域和基层一线，推动各级政府编制重大危险源、重大活动、重大基础设施安全保障应急预案，指导村（社区）围绕高频风险编制针对性专项预案。同步督促各级配套编制应急工作手册与行动方案，细化处置流程、责任分工、资源调配等具体内容，切实提升应急预案的针对性和操作性。</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40"/>
        </w:rPr>
      </w:pPr>
      <w:r>
        <w:rPr>
          <w:rFonts w:hint="eastAsia" w:eastAsia="仿宋_GB2312"/>
          <w:b/>
          <w:bCs/>
          <w:color w:val="auto"/>
          <w:sz w:val="32"/>
          <w:szCs w:val="40"/>
        </w:rPr>
        <w:t>加强应急预案演练与评估。</w:t>
      </w:r>
      <w:r>
        <w:rPr>
          <w:rFonts w:eastAsia="仿宋_GB2312"/>
          <w:color w:val="auto"/>
          <w:sz w:val="32"/>
          <w:szCs w:val="40"/>
        </w:rPr>
        <w:t>制订并落实年度应急演练计划，建立</w:t>
      </w:r>
      <w:r>
        <w:rPr>
          <w:rFonts w:hint="eastAsia" w:ascii="宋体" w:hAnsi="宋体"/>
          <w:color w:val="auto"/>
          <w:sz w:val="32"/>
          <w:szCs w:val="40"/>
        </w:rPr>
        <w:t>“</w:t>
      </w:r>
      <w:r>
        <w:rPr>
          <w:rFonts w:eastAsia="仿宋_GB2312"/>
          <w:color w:val="auto"/>
          <w:sz w:val="32"/>
          <w:szCs w:val="40"/>
        </w:rPr>
        <w:t>场景化+常态化</w:t>
      </w:r>
      <w:r>
        <w:rPr>
          <w:rFonts w:hint="eastAsia" w:ascii="宋体" w:hAnsi="宋体"/>
          <w:color w:val="auto"/>
          <w:sz w:val="32"/>
          <w:szCs w:val="40"/>
        </w:rPr>
        <w:t>”</w:t>
      </w:r>
      <w:r>
        <w:rPr>
          <w:rFonts w:eastAsia="仿宋_GB2312"/>
          <w:color w:val="auto"/>
          <w:sz w:val="32"/>
          <w:szCs w:val="40"/>
        </w:rPr>
        <w:t>应急演练机制，聚焦晋城生产安全事故、森林火灾、防汛、地质灾害等高风险领域，重点推动学校、医院、企业等重点单位开展形式多样、节约高效的应急演练，同步加强调研指导。定期组织跨部门、跨县区重大灾害事故协同应急演练，强化实战处置能力</w:t>
      </w:r>
      <w:r>
        <w:rPr>
          <w:rFonts w:hint="eastAsia" w:eastAsia="仿宋_GB2312"/>
          <w:color w:val="auto"/>
          <w:sz w:val="32"/>
          <w:szCs w:val="40"/>
        </w:rPr>
        <w:t>。</w:t>
      </w:r>
      <w:r>
        <w:rPr>
          <w:rFonts w:eastAsia="仿宋_GB2312"/>
          <w:color w:val="auto"/>
          <w:sz w:val="32"/>
          <w:szCs w:val="40"/>
        </w:rPr>
        <w:t>演练结束后及时开展评估并撰写报告，据此修订完善应急预案，实现预案动态优化。</w:t>
      </w:r>
    </w:p>
    <w:p>
      <w:pPr>
        <w:pageBreakBefore w:val="0"/>
        <w:widowControl w:val="0"/>
        <w:kinsoku/>
        <w:overflowPunct/>
        <w:topLinePunct w:val="0"/>
        <w:bidi w:val="0"/>
        <w:spacing w:line="360" w:lineRule="auto"/>
        <w:ind w:firstLine="643" w:firstLineChars="200"/>
        <w:textAlignment w:val="auto"/>
        <w:outlineLvl w:val="2"/>
        <w:rPr>
          <w:rFonts w:eastAsia="仿宋_GB2312"/>
          <w:color w:val="auto"/>
          <w:sz w:val="32"/>
          <w:szCs w:val="40"/>
        </w:rPr>
      </w:pPr>
      <w:bookmarkStart w:id="33" w:name="_Toc219738486"/>
      <w:r>
        <w:rPr>
          <w:rFonts w:eastAsia="仿宋_GB2312"/>
          <w:b/>
          <w:bCs/>
          <w:color w:val="auto"/>
          <w:sz w:val="32"/>
          <w:szCs w:val="32"/>
        </w:rPr>
        <w:t>3</w:t>
      </w:r>
      <w:r>
        <w:rPr>
          <w:rFonts w:hint="eastAsia" w:eastAsia="仿宋_GB2312"/>
          <w:b/>
          <w:bCs/>
          <w:color w:val="auto"/>
          <w:sz w:val="32"/>
          <w:szCs w:val="32"/>
        </w:rPr>
        <w:t>.建强专业化、复合型应急救援骨干队伍</w:t>
      </w:r>
      <w:bookmarkEnd w:id="33"/>
    </w:p>
    <w:p>
      <w:pPr>
        <w:pageBreakBefore w:val="0"/>
        <w:widowControl w:val="0"/>
        <w:kinsoku/>
        <w:overflowPunct/>
        <w:topLinePunct w:val="0"/>
        <w:bidi w:val="0"/>
        <w:spacing w:line="360" w:lineRule="auto"/>
        <w:ind w:firstLine="643" w:firstLineChars="200"/>
        <w:textAlignment w:val="auto"/>
        <w:rPr>
          <w:rFonts w:ascii="仿宋_GB2312" w:hAnsi="宋体" w:eastAsia="仿宋_GB2312" w:cs="仿宋_GB2312"/>
          <w:color w:val="auto"/>
          <w:kern w:val="0"/>
          <w:sz w:val="31"/>
          <w:szCs w:val="31"/>
          <w:highlight w:val="yellow"/>
        </w:rPr>
      </w:pPr>
      <w:r>
        <w:rPr>
          <w:rFonts w:eastAsia="仿宋_GB2312"/>
          <w:b/>
          <w:bCs/>
          <w:color w:val="auto"/>
          <w:sz w:val="32"/>
          <w:szCs w:val="40"/>
        </w:rPr>
        <w:t>建强国家综合性消防救援队伍</w:t>
      </w:r>
      <w:r>
        <w:rPr>
          <w:rFonts w:hint="eastAsia" w:eastAsia="仿宋_GB2312"/>
          <w:b/>
          <w:bCs/>
          <w:color w:val="auto"/>
          <w:sz w:val="32"/>
          <w:szCs w:val="40"/>
        </w:rPr>
        <w:t>。</w:t>
      </w:r>
      <w:r>
        <w:rPr>
          <w:rFonts w:ascii="仿宋_GB2312" w:hAnsi="宋体" w:eastAsia="仿宋_GB2312" w:cs="仿宋_GB2312"/>
          <w:color w:val="auto"/>
          <w:kern w:val="0"/>
          <w:sz w:val="31"/>
          <w:szCs w:val="31"/>
        </w:rPr>
        <w:t>优化力量布局和队伍编成</w:t>
      </w:r>
      <w:r>
        <w:rPr>
          <w:rFonts w:hint="eastAsia" w:ascii="仿宋_GB2312" w:hAnsi="宋体" w:eastAsia="仿宋_GB2312" w:cs="仿宋_GB2312"/>
          <w:color w:val="auto"/>
          <w:kern w:val="0"/>
          <w:sz w:val="31"/>
          <w:szCs w:val="31"/>
        </w:rPr>
        <w:t>。消除县域、乡镇（街道）、功能区、开发区、工业园区</w:t>
      </w:r>
      <w:r>
        <w:rPr>
          <w:rFonts w:hint="eastAsia" w:ascii="宋体" w:hAnsi="宋体" w:cs="仿宋_GB2312"/>
          <w:color w:val="auto"/>
          <w:kern w:val="0"/>
          <w:sz w:val="31"/>
          <w:szCs w:val="31"/>
        </w:rPr>
        <w:t>“</w:t>
      </w:r>
      <w:r>
        <w:rPr>
          <w:rFonts w:hint="eastAsia" w:ascii="仿宋_GB2312" w:hAnsi="宋体" w:eastAsia="仿宋_GB2312" w:cs="仿宋_GB2312"/>
          <w:color w:val="auto"/>
          <w:kern w:val="0"/>
          <w:sz w:val="31"/>
          <w:szCs w:val="31"/>
        </w:rPr>
        <w:t>空白点</w:t>
      </w:r>
      <w:r>
        <w:rPr>
          <w:rFonts w:hint="eastAsia" w:ascii="宋体" w:hAnsi="宋体" w:cs="仿宋_GB2312"/>
          <w:color w:val="auto"/>
          <w:kern w:val="0"/>
          <w:sz w:val="31"/>
          <w:szCs w:val="31"/>
        </w:rPr>
        <w:t>”</w:t>
      </w:r>
      <w:r>
        <w:rPr>
          <w:rFonts w:hint="eastAsia" w:ascii="仿宋_GB2312" w:hAnsi="宋体" w:eastAsia="仿宋_GB2312" w:cs="仿宋_GB2312"/>
          <w:color w:val="auto"/>
          <w:kern w:val="0"/>
          <w:sz w:val="31"/>
          <w:szCs w:val="31"/>
        </w:rPr>
        <w:t>，实现消防救援力量全覆盖。立足抗大灾、抢大险，组建具有一定规模</w:t>
      </w:r>
      <w:r>
        <w:rPr>
          <w:rFonts w:hint="eastAsia" w:ascii="宋体" w:hAnsi="宋体" w:cs="仿宋_GB2312"/>
          <w:color w:val="auto"/>
          <w:kern w:val="0"/>
          <w:sz w:val="31"/>
          <w:szCs w:val="31"/>
        </w:rPr>
        <w:t>“</w:t>
      </w:r>
      <w:r>
        <w:rPr>
          <w:rFonts w:hint="eastAsia" w:ascii="仿宋_GB2312" w:hAnsi="宋体" w:eastAsia="仿宋_GB2312" w:cs="仿宋_GB2312"/>
          <w:color w:val="auto"/>
          <w:kern w:val="0"/>
          <w:sz w:val="31"/>
          <w:szCs w:val="31"/>
        </w:rPr>
        <w:t>全灾种</w:t>
      </w:r>
      <w:r>
        <w:rPr>
          <w:rFonts w:hint="eastAsia" w:ascii="宋体" w:hAnsi="宋体" w:cs="仿宋_GB2312"/>
          <w:color w:val="auto"/>
          <w:kern w:val="0"/>
          <w:sz w:val="31"/>
          <w:szCs w:val="31"/>
        </w:rPr>
        <w:t>”</w:t>
      </w:r>
      <w:r>
        <w:rPr>
          <w:rFonts w:hint="eastAsia" w:ascii="仿宋_GB2312" w:hAnsi="宋体" w:eastAsia="仿宋_GB2312" w:cs="仿宋_GB2312"/>
          <w:color w:val="auto"/>
          <w:kern w:val="0"/>
          <w:sz w:val="31"/>
          <w:szCs w:val="31"/>
        </w:rPr>
        <w:t>救援队伍。</w:t>
      </w:r>
    </w:p>
    <w:p>
      <w:pPr>
        <w:pageBreakBefore w:val="0"/>
        <w:widowControl w:val="0"/>
        <w:kinsoku/>
        <w:overflowPunct/>
        <w:topLinePunct w:val="0"/>
        <w:bidi w:val="0"/>
        <w:spacing w:line="360" w:lineRule="auto"/>
        <w:ind w:firstLine="622" w:firstLineChars="200"/>
        <w:textAlignment w:val="auto"/>
        <w:rPr>
          <w:rFonts w:ascii="仿宋_GB2312" w:hAnsi="宋体" w:eastAsia="仿宋_GB2312" w:cs="仿宋_GB2312"/>
          <w:color w:val="auto"/>
          <w:kern w:val="0"/>
          <w:sz w:val="31"/>
          <w:szCs w:val="31"/>
        </w:rPr>
      </w:pPr>
      <w:r>
        <w:rPr>
          <w:rFonts w:hint="eastAsia" w:ascii="仿宋_GB2312" w:hAnsi="宋体" w:eastAsia="仿宋_GB2312" w:cs="仿宋_GB2312"/>
          <w:b/>
          <w:bCs/>
          <w:color w:val="auto"/>
          <w:kern w:val="0"/>
          <w:sz w:val="31"/>
          <w:szCs w:val="31"/>
        </w:rPr>
        <w:t>打造市级</w:t>
      </w:r>
      <w:r>
        <w:rPr>
          <w:rFonts w:hint="eastAsia" w:ascii="宋体" w:hAnsi="宋体" w:cs="仿宋_GB2312"/>
          <w:b/>
          <w:bCs/>
          <w:color w:val="auto"/>
          <w:kern w:val="0"/>
          <w:sz w:val="31"/>
          <w:szCs w:val="31"/>
        </w:rPr>
        <w:t>“</w:t>
      </w:r>
      <w:r>
        <w:rPr>
          <w:rFonts w:hint="eastAsia" w:ascii="仿宋_GB2312" w:hAnsi="宋体" w:eastAsia="仿宋_GB2312" w:cs="仿宋_GB2312"/>
          <w:b/>
          <w:bCs/>
          <w:color w:val="auto"/>
          <w:kern w:val="0"/>
          <w:sz w:val="31"/>
          <w:szCs w:val="31"/>
        </w:rPr>
        <w:t>一专多能</w:t>
      </w:r>
      <w:r>
        <w:rPr>
          <w:rFonts w:hint="eastAsia" w:ascii="宋体" w:hAnsi="宋体" w:cs="仿宋_GB2312"/>
          <w:b/>
          <w:bCs/>
          <w:color w:val="auto"/>
          <w:kern w:val="0"/>
          <w:sz w:val="31"/>
          <w:szCs w:val="31"/>
        </w:rPr>
        <w:t>”</w:t>
      </w:r>
      <w:r>
        <w:rPr>
          <w:rFonts w:hint="eastAsia" w:ascii="仿宋_GB2312" w:hAnsi="宋体" w:eastAsia="仿宋_GB2312" w:cs="仿宋_GB2312"/>
          <w:b/>
          <w:bCs/>
          <w:color w:val="auto"/>
          <w:kern w:val="0"/>
          <w:sz w:val="31"/>
          <w:szCs w:val="31"/>
        </w:rPr>
        <w:t>核心救援队伍。</w:t>
      </w:r>
      <w:r>
        <w:rPr>
          <w:rFonts w:hint="eastAsia" w:ascii="仿宋_GB2312" w:hAnsi="宋体" w:eastAsia="仿宋_GB2312" w:cs="仿宋_GB2312"/>
          <w:color w:val="auto"/>
          <w:kern w:val="0"/>
          <w:sz w:val="31"/>
          <w:szCs w:val="31"/>
        </w:rPr>
        <w:t>依托晋城市应急救援救护队，按照</w:t>
      </w:r>
      <w:r>
        <w:rPr>
          <w:rFonts w:hint="eastAsia" w:ascii="宋体" w:hAnsi="宋体" w:cs="仿宋_GB2312"/>
          <w:color w:val="auto"/>
          <w:kern w:val="0"/>
          <w:sz w:val="31"/>
          <w:szCs w:val="31"/>
        </w:rPr>
        <w:t>“</w:t>
      </w:r>
      <w:r>
        <w:rPr>
          <w:rFonts w:hint="eastAsia" w:ascii="仿宋_GB2312" w:hAnsi="宋体" w:eastAsia="仿宋_GB2312" w:cs="仿宋_GB2312"/>
          <w:color w:val="auto"/>
          <w:kern w:val="0"/>
          <w:sz w:val="31"/>
          <w:szCs w:val="31"/>
        </w:rPr>
        <w:t>一专多能</w:t>
      </w:r>
      <w:r>
        <w:rPr>
          <w:rFonts w:hint="eastAsia" w:ascii="宋体" w:hAnsi="宋体" w:cs="仿宋_GB2312"/>
          <w:color w:val="auto"/>
          <w:kern w:val="0"/>
          <w:sz w:val="31"/>
          <w:szCs w:val="31"/>
        </w:rPr>
        <w:t>”</w:t>
      </w:r>
      <w:r>
        <w:rPr>
          <w:rFonts w:hint="eastAsia" w:ascii="仿宋_GB2312" w:hAnsi="宋体" w:eastAsia="仿宋_GB2312" w:cs="仿宋_GB2312"/>
          <w:color w:val="auto"/>
          <w:kern w:val="0"/>
          <w:sz w:val="31"/>
          <w:szCs w:val="31"/>
        </w:rPr>
        <w:t>的目标定位，全面推进救援理念、体制机制、队伍素质系统性转型。坚持常态应急与非常态应急相结合，</w:t>
      </w:r>
      <w:r>
        <w:rPr>
          <w:rFonts w:hint="eastAsia" w:ascii="仿宋_GB2312" w:hAnsi="宋体" w:eastAsia="仿宋_GB2312" w:cs="仿宋_GB2312"/>
          <w:b/>
          <w:bCs/>
          <w:color w:val="auto"/>
          <w:kern w:val="0"/>
          <w:sz w:val="31"/>
          <w:szCs w:val="31"/>
        </w:rPr>
        <w:t>构建分层分类训练体系</w:t>
      </w:r>
      <w:r>
        <w:rPr>
          <w:rFonts w:hint="eastAsia" w:ascii="仿宋_GB2312" w:hAnsi="宋体" w:eastAsia="仿宋_GB2312" w:cs="仿宋_GB2312"/>
          <w:color w:val="auto"/>
          <w:kern w:val="0"/>
          <w:sz w:val="31"/>
          <w:szCs w:val="31"/>
        </w:rPr>
        <w:t>，</w:t>
      </w:r>
      <w:r>
        <w:rPr>
          <w:rFonts w:hint="eastAsia" w:ascii="仿宋_GB2312" w:hAnsi="宋体" w:eastAsia="仿宋_GB2312" w:cs="仿宋_GB2312"/>
          <w:b/>
          <w:bCs/>
          <w:color w:val="auto"/>
          <w:kern w:val="0"/>
          <w:sz w:val="31"/>
          <w:szCs w:val="31"/>
        </w:rPr>
        <w:t>一</w:t>
      </w:r>
      <w:r>
        <w:rPr>
          <w:rFonts w:hint="eastAsia" w:ascii="仿宋_GB2312" w:hAnsi="宋体" w:eastAsia="仿宋_GB2312" w:cs="仿宋_GB2312"/>
          <w:color w:val="auto"/>
          <w:kern w:val="0"/>
          <w:sz w:val="31"/>
          <w:szCs w:val="31"/>
        </w:rPr>
        <w:t>方面突出矿山救援主业特色，扎实开展矿井救援通用技术日常训练，另一方面针对自然灾害、森林火灾等领域突发事件特点，强化专项救援知识学习与技能培养。</w:t>
      </w:r>
      <w:r>
        <w:rPr>
          <w:rFonts w:hint="eastAsia" w:ascii="仿宋_GB2312" w:hAnsi="宋体" w:eastAsia="仿宋_GB2312" w:cs="仿宋_GB2312"/>
          <w:b/>
          <w:bCs/>
          <w:color w:val="auto"/>
          <w:kern w:val="0"/>
          <w:sz w:val="31"/>
          <w:szCs w:val="31"/>
        </w:rPr>
        <w:t>建立专业人才赋能机制</w:t>
      </w:r>
      <w:r>
        <w:rPr>
          <w:rFonts w:hint="eastAsia" w:ascii="仿宋_GB2312" w:hAnsi="宋体" w:eastAsia="仿宋_GB2312" w:cs="仿宋_GB2312"/>
          <w:color w:val="auto"/>
          <w:kern w:val="0"/>
          <w:sz w:val="31"/>
          <w:szCs w:val="31"/>
        </w:rPr>
        <w:t>，聘请煤矿事故、森林防灭火、地质灾害等领域专业人才，定时定点开展事故案例分析及全员安全教育培训。</w:t>
      </w:r>
    </w:p>
    <w:p>
      <w:pPr>
        <w:pageBreakBefore w:val="0"/>
        <w:widowControl w:val="0"/>
        <w:kinsoku/>
        <w:overflowPunct/>
        <w:topLinePunct w:val="0"/>
        <w:bidi w:val="0"/>
        <w:spacing w:line="360" w:lineRule="auto"/>
        <w:ind w:firstLine="643" w:firstLineChars="200"/>
        <w:textAlignment w:val="auto"/>
        <w:rPr>
          <w:rFonts w:eastAsia="仿宋_GB2312"/>
          <w:color w:val="auto"/>
          <w:sz w:val="32"/>
          <w:szCs w:val="40"/>
        </w:rPr>
      </w:pPr>
      <w:r>
        <w:rPr>
          <w:rFonts w:eastAsia="仿宋_GB2312"/>
          <w:b/>
          <w:bCs/>
          <w:color w:val="auto"/>
          <w:sz w:val="32"/>
          <w:szCs w:val="40"/>
        </w:rPr>
        <w:t>强化行业专业救援队伍</w:t>
      </w:r>
      <w:r>
        <w:rPr>
          <w:rFonts w:hint="eastAsia" w:eastAsia="仿宋_GB2312"/>
          <w:b/>
          <w:bCs/>
          <w:color w:val="auto"/>
          <w:sz w:val="32"/>
          <w:szCs w:val="40"/>
        </w:rPr>
        <w:t>。</w:t>
      </w:r>
      <w:r>
        <w:rPr>
          <w:rFonts w:hint="eastAsia" w:eastAsia="仿宋_GB2312"/>
          <w:color w:val="auto"/>
          <w:sz w:val="32"/>
          <w:szCs w:val="40"/>
        </w:rPr>
        <w:t>坚持</w:t>
      </w:r>
      <w:r>
        <w:rPr>
          <w:rFonts w:hint="eastAsia" w:ascii="宋体" w:hAnsi="宋体"/>
          <w:color w:val="auto"/>
          <w:sz w:val="32"/>
          <w:szCs w:val="40"/>
        </w:rPr>
        <w:t>“</w:t>
      </w:r>
      <w:r>
        <w:rPr>
          <w:rFonts w:hint="eastAsia" w:eastAsia="仿宋_GB2312"/>
          <w:color w:val="auto"/>
          <w:sz w:val="32"/>
          <w:szCs w:val="40"/>
        </w:rPr>
        <w:t>政府主导、部门参与、分类推进、分级负责、专常兼备</w:t>
      </w:r>
      <w:r>
        <w:rPr>
          <w:rFonts w:hint="eastAsia" w:ascii="宋体" w:hAnsi="宋体"/>
          <w:color w:val="auto"/>
          <w:sz w:val="32"/>
          <w:szCs w:val="40"/>
        </w:rPr>
        <w:t>”</w:t>
      </w:r>
      <w:r>
        <w:rPr>
          <w:rFonts w:hint="eastAsia" w:eastAsia="仿宋_GB2312"/>
          <w:color w:val="auto"/>
          <w:sz w:val="32"/>
          <w:szCs w:val="40"/>
        </w:rPr>
        <w:t>原则，制定晋城市专业应急救援队伍管理相关规定，分步推进市级专业应急救援队伍规范化建设。分层分类构建救援力量体系，聚焦危化品、防汛抗旱、交通运输、特种设备事故等重点领域，在现有市应急救援救护队基础上，针对性规范组建危化品专业救援支队、防汛抗旱应急抢险队、交通运输事故处置队、特种设备应急救援队等市级专业应急救援队伍，形成覆盖关键风险领域的专业化应急救援力量矩阵。依托晋能控股等</w:t>
      </w:r>
      <w:r>
        <w:rPr>
          <w:rFonts w:hint="eastAsia" w:eastAsia="仿宋_GB2312"/>
          <w:b/>
          <w:bCs/>
          <w:color w:val="auto"/>
          <w:sz w:val="32"/>
          <w:szCs w:val="40"/>
        </w:rPr>
        <w:t>大中型企业</w:t>
      </w:r>
      <w:r>
        <w:rPr>
          <w:rFonts w:hint="eastAsia" w:eastAsia="仿宋_GB2312"/>
          <w:color w:val="auto"/>
          <w:sz w:val="32"/>
          <w:szCs w:val="40"/>
        </w:rPr>
        <w:t>聚焦危化品处置等特色领域，组建专业救援队伍，强化化工生产等行业救援保障。</w:t>
      </w:r>
    </w:p>
    <w:p>
      <w:pPr>
        <w:pageBreakBefore w:val="0"/>
        <w:widowControl w:val="0"/>
        <w:kinsoku/>
        <w:overflowPunct/>
        <w:topLinePunct w:val="0"/>
        <w:bidi w:val="0"/>
        <w:spacing w:line="360" w:lineRule="auto"/>
        <w:ind w:firstLine="640"/>
        <w:textAlignment w:val="auto"/>
        <w:rPr>
          <w:rFonts w:ascii="仿宋_GB2312" w:eastAsia="仿宋_GB2312"/>
          <w:color w:val="auto"/>
          <w:sz w:val="32"/>
        </w:rPr>
      </w:pPr>
      <w:r>
        <w:rPr>
          <w:rFonts w:hint="eastAsia" w:eastAsia="仿宋_GB2312"/>
          <w:b/>
          <w:bCs/>
          <w:color w:val="auto"/>
          <w:sz w:val="32"/>
          <w:szCs w:val="40"/>
        </w:rPr>
        <w:t>培育社会应急力量。</w:t>
      </w:r>
      <w:r>
        <w:rPr>
          <w:rFonts w:hint="eastAsia" w:eastAsia="仿宋_GB2312"/>
          <w:color w:val="auto"/>
          <w:sz w:val="32"/>
          <w:szCs w:val="40"/>
        </w:rPr>
        <w:t>开展社会应急救援力量全面调查摸底，建立人员、装备、资金等信息数据库。鼓励采取政企联办等形式，发展民间志愿救援队伍，重点培育专业化民间救援力量。建立救援人员奖惩激励、伤残评定工作机制，维护救援人员权益</w:t>
      </w:r>
      <w:r>
        <w:rPr>
          <w:rFonts w:hint="eastAsia" w:ascii="仿宋_GB2312" w:eastAsia="仿宋_GB2312"/>
          <w:color w:val="auto"/>
          <w:sz w:val="32"/>
        </w:rPr>
        <w:t>。</w:t>
      </w:r>
      <w:r>
        <w:rPr>
          <w:rFonts w:ascii="仿宋_GB2312" w:eastAsia="仿宋_GB2312"/>
          <w:color w:val="auto"/>
          <w:sz w:val="32"/>
        </w:rPr>
        <w:t>健全政府和企业购买应急服务机制，支持社会应急力量发展壮大。</w:t>
      </w:r>
    </w:p>
    <w:p>
      <w:pPr>
        <w:pStyle w:val="4"/>
        <w:pageBreakBefore w:val="0"/>
        <w:widowControl w:val="0"/>
        <w:kinsoku/>
        <w:overflowPunct/>
        <w:topLinePunct w:val="0"/>
        <w:bidi w:val="0"/>
        <w:spacing w:before="0" w:after="0" w:line="360" w:lineRule="auto"/>
        <w:ind w:firstLine="643" w:firstLineChars="200"/>
        <w:textAlignment w:val="auto"/>
        <w:rPr>
          <w:rFonts w:ascii="Times New Roman" w:hAnsi="Times New Roman" w:eastAsia="仿宋_GB2312"/>
          <w:color w:val="auto"/>
        </w:rPr>
      </w:pPr>
      <w:bookmarkStart w:id="34" w:name="_Toc219738487"/>
      <w:r>
        <w:rPr>
          <w:rFonts w:ascii="Times New Roman" w:hAnsi="Times New Roman" w:eastAsia="仿宋_GB2312"/>
          <w:color w:val="auto"/>
        </w:rPr>
        <w:t>4.</w:t>
      </w:r>
      <w:r>
        <w:rPr>
          <w:rFonts w:hint="eastAsia" w:ascii="仿宋_GB2312" w:hAnsi="仿宋_GB2312" w:eastAsia="仿宋_GB2312" w:cs="仿宋_GB2312"/>
          <w:color w:val="auto"/>
        </w:rPr>
        <w:t>筑牢集约化、全域化应急物资装备保障体系</w:t>
      </w:r>
      <w:bookmarkEnd w:id="34"/>
    </w:p>
    <w:p>
      <w:pPr>
        <w:pageBreakBefore w:val="0"/>
        <w:widowControl w:val="0"/>
        <w:kinsoku/>
        <w:overflowPunct/>
        <w:topLinePunct w:val="0"/>
        <w:bidi w:val="0"/>
        <w:spacing w:line="360" w:lineRule="auto"/>
        <w:ind w:firstLine="640" w:firstLineChars="200"/>
        <w:textAlignment w:val="auto"/>
        <w:rPr>
          <w:rFonts w:eastAsia="仿宋_GB2312"/>
          <w:color w:val="auto"/>
          <w:sz w:val="32"/>
          <w:szCs w:val="40"/>
        </w:rPr>
      </w:pPr>
      <w:r>
        <w:rPr>
          <w:rFonts w:hint="eastAsia" w:eastAsia="仿宋_GB2312"/>
          <w:color w:val="auto"/>
          <w:sz w:val="32"/>
          <w:szCs w:val="40"/>
        </w:rPr>
        <w:t>以着力提升现代化应急救援水平为目标，优化应急救援装备配备结构。坚持</w:t>
      </w:r>
      <w:r>
        <w:rPr>
          <w:rFonts w:hint="eastAsia" w:ascii="宋体" w:hAnsi="宋体"/>
          <w:color w:val="auto"/>
          <w:sz w:val="32"/>
          <w:szCs w:val="40"/>
        </w:rPr>
        <w:t>“</w:t>
      </w:r>
      <w:r>
        <w:rPr>
          <w:rFonts w:hint="eastAsia" w:eastAsia="仿宋_GB2312"/>
          <w:color w:val="auto"/>
          <w:sz w:val="32"/>
          <w:szCs w:val="40"/>
        </w:rPr>
        <w:t>基础装备备足、专业装备强化、高精尖装备补齐</w:t>
      </w:r>
      <w:r>
        <w:rPr>
          <w:rFonts w:hint="eastAsia" w:ascii="宋体" w:hAnsi="宋体"/>
          <w:color w:val="auto"/>
          <w:sz w:val="32"/>
          <w:szCs w:val="40"/>
        </w:rPr>
        <w:t>”</w:t>
      </w:r>
      <w:r>
        <w:rPr>
          <w:rFonts w:hint="eastAsia" w:eastAsia="仿宋_GB2312"/>
          <w:color w:val="auto"/>
          <w:sz w:val="32"/>
          <w:szCs w:val="40"/>
        </w:rPr>
        <w:t>原则，</w:t>
      </w:r>
      <w:r>
        <w:rPr>
          <w:rFonts w:eastAsia="仿宋_GB2312"/>
          <w:color w:val="auto"/>
          <w:sz w:val="32"/>
          <w:szCs w:val="40"/>
        </w:rPr>
        <w:t>研究制定各级各类应急救援队伍装备配备标准，推动应急救援队伍配备先进适用的应急调查、监测、救援、通讯、交通等装备设备和个人防护装备等，提升生产安全事故、森林防火、防汛抗旱、地震和地质灾害、复杂情境下防爆防火防毒、无人机应急辅助处置等应急救援救灾装备水平，及时更新换代、提档升级。提高装备储备集成化、专勤化水平，按照多灾种、全链条应急救援需求配备无人机、探测雷达、激光扫描仪、特种作业机器人等特种应急救援设备。</w:t>
      </w:r>
    </w:p>
    <w:p>
      <w:pPr>
        <w:pageBreakBefore w:val="0"/>
        <w:widowControl w:val="0"/>
        <w:kinsoku/>
        <w:overflowPunct/>
        <w:topLinePunct w:val="0"/>
        <w:bidi w:val="0"/>
        <w:spacing w:line="360" w:lineRule="auto"/>
        <w:ind w:firstLine="640" w:firstLineChars="200"/>
        <w:textAlignment w:val="auto"/>
        <w:rPr>
          <w:rFonts w:eastAsia="仿宋_GB2312"/>
          <w:color w:val="auto"/>
          <w:sz w:val="32"/>
          <w:szCs w:val="40"/>
        </w:rPr>
      </w:pPr>
      <w:r>
        <w:rPr>
          <w:rFonts w:hint="eastAsia" w:ascii="仿宋_GB2312" w:hAnsi="仿宋_GB2312" w:eastAsia="仿宋_GB2312" w:cs="仿宋_GB2312"/>
          <w:color w:val="auto"/>
          <w:sz w:val="32"/>
          <w:szCs w:val="40"/>
        </w:rPr>
        <w:t>聚焦政府、企业、社会三类应急主体的装备特性，开展</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分类调研+全流程覆盖</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的实地调研。全面摸清三类主体应急装备的配备种类、数量、使用年限、完好率等基础信息，总结装备管理、维护、调运中的先进经验与突出问题，形成三类主体装备配置差异化标准建议，推动</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按需配置、全域共享</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的装备保障体系建设。</w:t>
      </w:r>
    </w:p>
    <w:p>
      <w:pPr>
        <w:pageBreakBefore w:val="0"/>
        <w:widowControl w:val="0"/>
        <w:kinsoku/>
        <w:overflowPunct/>
        <w:topLinePunct w:val="0"/>
        <w:bidi w:val="0"/>
        <w:spacing w:line="360" w:lineRule="auto"/>
        <w:ind w:firstLine="643" w:firstLineChars="200"/>
        <w:textAlignment w:val="auto"/>
        <w:outlineLvl w:val="2"/>
        <w:rPr>
          <w:rFonts w:eastAsia="仿宋_GB2312"/>
          <w:b/>
          <w:bCs/>
          <w:color w:val="auto"/>
          <w:sz w:val="32"/>
          <w:szCs w:val="32"/>
        </w:rPr>
      </w:pPr>
      <w:bookmarkStart w:id="35" w:name="_Toc219738488"/>
      <w:r>
        <w:rPr>
          <w:rFonts w:eastAsia="仿宋_GB2312"/>
          <w:b/>
          <w:bCs/>
          <w:color w:val="auto"/>
          <w:sz w:val="32"/>
          <w:szCs w:val="32"/>
        </w:rPr>
        <w:t>5</w:t>
      </w:r>
      <w:r>
        <w:rPr>
          <w:rFonts w:hint="eastAsia" w:eastAsia="仿宋_GB2312"/>
          <w:b/>
          <w:bCs/>
          <w:color w:val="auto"/>
          <w:sz w:val="32"/>
          <w:szCs w:val="32"/>
        </w:rPr>
        <w:t>.释放新质生产力，赋能应急管理核心驱动效能</w:t>
      </w:r>
      <w:bookmarkEnd w:id="35"/>
    </w:p>
    <w:p>
      <w:pPr>
        <w:pageBreakBefore w:val="0"/>
        <w:widowControl w:val="0"/>
        <w:kinsoku/>
        <w:overflowPunct/>
        <w:topLinePunct w:val="0"/>
        <w:bidi w:val="0"/>
        <w:spacing w:line="360" w:lineRule="auto"/>
        <w:ind w:left="17" w:firstLine="636" w:firstLineChars="200"/>
        <w:textAlignment w:val="auto"/>
        <w:rPr>
          <w:rFonts w:ascii="仿宋_GB2312" w:hAnsi="仿宋_GB2312" w:eastAsia="仿宋_GB2312" w:cs="仿宋"/>
          <w:color w:val="auto"/>
          <w:spacing w:val="-1"/>
          <w:sz w:val="32"/>
          <w:szCs w:val="32"/>
        </w:rPr>
      </w:pPr>
      <w:r>
        <w:rPr>
          <w:rFonts w:hint="eastAsia" w:ascii="仿宋_GB2312" w:hAnsi="仿宋_GB2312" w:eastAsia="仿宋_GB2312" w:cs="仿宋"/>
          <w:color w:val="auto"/>
          <w:spacing w:val="-1"/>
          <w:sz w:val="32"/>
          <w:szCs w:val="32"/>
        </w:rPr>
        <w:t>以数字化转型驱动应急管理效能升级，全面提升安全风险监测预警能力为目标，部署以应急管理部、省应急厅相关系统为核心架构的市级应急管理综合应用平台，坚持实战实用与创新探索有机结合，不断强化重大安全风险有效管控，提升应急救援高效联动水平。</w:t>
      </w:r>
    </w:p>
    <w:p>
      <w:pPr>
        <w:pageBreakBefore w:val="0"/>
        <w:widowControl w:val="0"/>
        <w:kinsoku/>
        <w:overflowPunct/>
        <w:topLinePunct w:val="0"/>
        <w:bidi w:val="0"/>
        <w:spacing w:line="360" w:lineRule="auto"/>
        <w:ind w:left="17" w:firstLine="636" w:firstLineChars="200"/>
        <w:textAlignment w:val="auto"/>
        <w:rPr>
          <w:rFonts w:ascii="仿宋_GB2312" w:hAnsi="仿宋_GB2312" w:eastAsia="仿宋_GB2312" w:cs="仿宋"/>
          <w:color w:val="auto"/>
          <w:spacing w:val="-1"/>
          <w:sz w:val="32"/>
          <w:szCs w:val="32"/>
        </w:rPr>
      </w:pPr>
      <w:r>
        <w:rPr>
          <w:rFonts w:hint="eastAsia" w:ascii="仿宋_GB2312" w:hAnsi="仿宋_GB2312" w:eastAsia="仿宋_GB2312" w:cs="仿宋"/>
          <w:color w:val="auto"/>
          <w:spacing w:val="-1"/>
          <w:sz w:val="32"/>
          <w:szCs w:val="32"/>
        </w:rPr>
        <w:t>（</w:t>
      </w:r>
      <w:r>
        <w:rPr>
          <w:rFonts w:eastAsia="仿宋_GB2312"/>
          <w:color w:val="auto"/>
          <w:spacing w:val="-1"/>
          <w:sz w:val="32"/>
          <w:szCs w:val="32"/>
        </w:rPr>
        <w:t>1</w:t>
      </w:r>
      <w:r>
        <w:rPr>
          <w:rFonts w:hint="eastAsia" w:ascii="仿宋_GB2312" w:hAnsi="仿宋_GB2312" w:eastAsia="仿宋_GB2312" w:cs="仿宋"/>
          <w:color w:val="auto"/>
          <w:spacing w:val="-1"/>
          <w:sz w:val="32"/>
          <w:szCs w:val="32"/>
        </w:rPr>
        <w:t>）依托市级应急管理综合应用平台，聚焦矿山、危险化学品等高危行业，构建针对性强、响应迅速的</w:t>
      </w:r>
      <w:r>
        <w:rPr>
          <w:rFonts w:hint="eastAsia" w:ascii="仿宋_GB2312" w:hAnsi="仿宋_GB2312" w:eastAsia="仿宋_GB2312" w:cs="仿宋"/>
          <w:b/>
          <w:bCs/>
          <w:color w:val="auto"/>
          <w:spacing w:val="-1"/>
          <w:sz w:val="32"/>
          <w:szCs w:val="32"/>
        </w:rPr>
        <w:t>安全监管平台</w:t>
      </w:r>
      <w:r>
        <w:rPr>
          <w:rFonts w:hint="eastAsia" w:ascii="仿宋_GB2312" w:hAnsi="仿宋_GB2312" w:eastAsia="仿宋_GB2312" w:cs="仿宋"/>
          <w:color w:val="auto"/>
          <w:spacing w:val="-1"/>
          <w:sz w:val="32"/>
          <w:szCs w:val="32"/>
        </w:rPr>
        <w:t>。</w:t>
      </w:r>
    </w:p>
    <w:p>
      <w:pPr>
        <w:pageBreakBefore w:val="0"/>
        <w:widowControl w:val="0"/>
        <w:kinsoku/>
        <w:overflowPunct/>
        <w:topLinePunct w:val="0"/>
        <w:bidi w:val="0"/>
        <w:spacing w:line="360" w:lineRule="auto"/>
        <w:ind w:left="19" w:firstLine="686" w:firstLineChars="215"/>
        <w:textAlignment w:val="auto"/>
        <w:rPr>
          <w:rFonts w:ascii="仿宋_GB2312" w:hAnsi="仿宋_GB2312" w:eastAsia="仿宋_GB2312" w:cs="仿宋"/>
          <w:color w:val="auto"/>
          <w:spacing w:val="-1"/>
          <w:sz w:val="32"/>
          <w:szCs w:val="32"/>
        </w:rPr>
      </w:pPr>
      <w:r>
        <w:rPr>
          <w:rFonts w:hint="eastAsia" w:ascii="仿宋_GB2312" w:hAnsi="仿宋_GB2312" w:eastAsia="仿宋_GB2312" w:cs="仿宋"/>
          <w:b/>
          <w:bCs/>
          <w:color w:val="auto"/>
          <w:spacing w:val="-1"/>
          <w:sz w:val="32"/>
          <w:szCs w:val="32"/>
        </w:rPr>
        <w:t>分层分类推进重点行业监测系统建设。</w:t>
      </w:r>
      <w:r>
        <w:rPr>
          <w:rFonts w:hint="eastAsia" w:ascii="仿宋_GB2312" w:hAnsi="仿宋_GB2312" w:eastAsia="仿宋_GB2312" w:cs="仿宋"/>
          <w:color w:val="auto"/>
          <w:spacing w:val="-1"/>
          <w:sz w:val="32"/>
          <w:szCs w:val="32"/>
        </w:rPr>
        <w:t>深化矿山安全风险监测预警能力建设，严格遵照国家矿山安全监察局《矿山安全风险监测预警处置工作管理办法（试行）》，迭代升级市级矿山安全监测预警系统，持续完善</w:t>
      </w:r>
      <w:r>
        <w:rPr>
          <w:rFonts w:hint="eastAsia" w:ascii="宋体" w:hAnsi="宋体" w:cs="仿宋"/>
          <w:color w:val="auto"/>
          <w:spacing w:val="-1"/>
          <w:sz w:val="32"/>
          <w:szCs w:val="32"/>
        </w:rPr>
        <w:t>“</w:t>
      </w:r>
      <w:r>
        <w:rPr>
          <w:rFonts w:hint="eastAsia" w:ascii="仿宋_GB2312" w:hAnsi="仿宋_GB2312" w:eastAsia="仿宋_GB2312" w:cs="仿宋"/>
          <w:color w:val="auto"/>
          <w:spacing w:val="-1"/>
          <w:sz w:val="32"/>
          <w:szCs w:val="32"/>
        </w:rPr>
        <w:t>风险隐患一张图</w:t>
      </w:r>
      <w:r>
        <w:rPr>
          <w:rFonts w:hint="eastAsia" w:ascii="宋体" w:hAnsi="宋体" w:cs="仿宋"/>
          <w:color w:val="auto"/>
          <w:spacing w:val="-1"/>
          <w:sz w:val="32"/>
          <w:szCs w:val="32"/>
        </w:rPr>
        <w:t>”</w:t>
      </w:r>
      <w:r>
        <w:rPr>
          <w:rFonts w:hint="eastAsia" w:ascii="仿宋_GB2312" w:hAnsi="仿宋_GB2312" w:eastAsia="仿宋_GB2312" w:cs="仿宋"/>
          <w:color w:val="auto"/>
          <w:spacing w:val="-1"/>
          <w:sz w:val="32"/>
          <w:szCs w:val="32"/>
        </w:rPr>
        <w:t>功能，实现矿山风险动态感知、精准预警。加快部署工贸行业市级安全监测预警系统，推动全市重点工贸企业监测数据纳入平台管理，夯实工贸领域安全监管数字化基础。统筹推进建筑施工、道路交通、消防等其他重点行业领域监测系统建设，推动各领域监测数据与市级平台互联互通，构建全域覆盖、分类管控的重点行业安全监测预警体系。</w:t>
      </w:r>
    </w:p>
    <w:p>
      <w:pPr>
        <w:pageBreakBefore w:val="0"/>
        <w:widowControl w:val="0"/>
        <w:kinsoku/>
        <w:overflowPunct/>
        <w:topLinePunct w:val="0"/>
        <w:bidi w:val="0"/>
        <w:spacing w:line="360" w:lineRule="auto"/>
        <w:ind w:left="19" w:firstLine="686" w:firstLineChars="215"/>
        <w:textAlignment w:val="auto"/>
        <w:rPr>
          <w:rFonts w:ascii="仿宋_GB2312" w:hAnsi="仿宋_GB2312" w:eastAsia="仿宋_GB2312" w:cs="仿宋"/>
          <w:color w:val="auto"/>
          <w:spacing w:val="-1"/>
          <w:sz w:val="32"/>
          <w:szCs w:val="32"/>
        </w:rPr>
      </w:pPr>
      <w:r>
        <w:rPr>
          <w:rFonts w:hint="eastAsia" w:ascii="仿宋_GB2312" w:hAnsi="仿宋_GB2312" w:eastAsia="仿宋_GB2312" w:cs="仿宋"/>
          <w:b/>
          <w:bCs/>
          <w:color w:val="auto"/>
          <w:spacing w:val="-1"/>
          <w:sz w:val="32"/>
          <w:szCs w:val="32"/>
        </w:rPr>
        <w:t>同步构建全域化数据与视频资源体系。</w:t>
      </w:r>
      <w:r>
        <w:rPr>
          <w:rFonts w:hint="eastAsia" w:ascii="仿宋_GB2312" w:hAnsi="仿宋_GB2312" w:eastAsia="仿宋_GB2312" w:cs="仿宋"/>
          <w:color w:val="auto"/>
          <w:spacing w:val="-1"/>
          <w:sz w:val="32"/>
          <w:szCs w:val="32"/>
        </w:rPr>
        <w:t>推进电力、铁塔、遥感、通信等大数据手段及人工智能技术融合应用，强化全周期网络安全防护。纵向汇聚矿山、冶金工贸安全生产及危险化学品全生命周期管理等关键信息，健全跨部门、跨层级、跨区域信息共享机制，打破数据壁垒，打造覆盖全域、贯通上下的数据和视频资源池，实现风险信息实时互通、监测数据同步分析、预警指令快速流转。加强关键信息基础设施、工业控制系统、云平台和数据中心安全防护，健全容灾备份体系，提升网络安全和数据安全保障能力。</w:t>
      </w:r>
    </w:p>
    <w:p>
      <w:pPr>
        <w:pageBreakBefore w:val="0"/>
        <w:widowControl w:val="0"/>
        <w:kinsoku/>
        <w:overflowPunct/>
        <w:topLinePunct w:val="0"/>
        <w:bidi w:val="0"/>
        <w:spacing w:line="360" w:lineRule="auto"/>
        <w:ind w:right="62" w:firstLine="636" w:firstLineChars="200"/>
        <w:textAlignment w:val="auto"/>
        <w:rPr>
          <w:rFonts w:ascii="仿宋_GB2312" w:hAnsi="仿宋_GB2312" w:eastAsia="仿宋_GB2312" w:cs="仿宋"/>
          <w:color w:val="auto"/>
          <w:spacing w:val="-1"/>
          <w:sz w:val="32"/>
          <w:szCs w:val="32"/>
        </w:rPr>
      </w:pPr>
      <w:r>
        <w:rPr>
          <w:rFonts w:hint="eastAsia" w:ascii="仿宋_GB2312" w:hAnsi="仿宋_GB2312" w:eastAsia="仿宋_GB2312" w:cs="仿宋"/>
          <w:color w:val="auto"/>
          <w:spacing w:val="-1"/>
          <w:sz w:val="32"/>
          <w:szCs w:val="32"/>
        </w:rPr>
        <w:t>（</w:t>
      </w:r>
      <w:r>
        <w:rPr>
          <w:rFonts w:eastAsia="仿宋_GB2312"/>
          <w:color w:val="auto"/>
          <w:spacing w:val="-1"/>
          <w:sz w:val="32"/>
          <w:szCs w:val="32"/>
        </w:rPr>
        <w:t>2</w:t>
      </w:r>
      <w:r>
        <w:rPr>
          <w:rFonts w:hint="eastAsia" w:ascii="仿宋_GB2312" w:hAnsi="仿宋_GB2312" w:eastAsia="仿宋_GB2312" w:cs="仿宋"/>
          <w:color w:val="auto"/>
          <w:spacing w:val="-1"/>
          <w:sz w:val="32"/>
          <w:szCs w:val="32"/>
        </w:rPr>
        <w:t>）依托市级应急管理综合应用平台，聚焦队伍调度与指挥联动核心，构建</w:t>
      </w:r>
      <w:r>
        <w:rPr>
          <w:rFonts w:hint="eastAsia" w:ascii="宋体" w:hAnsi="宋体" w:cs="仿宋"/>
          <w:color w:val="auto"/>
          <w:spacing w:val="-1"/>
          <w:sz w:val="32"/>
          <w:szCs w:val="32"/>
        </w:rPr>
        <w:t>“</w:t>
      </w:r>
      <w:r>
        <w:rPr>
          <w:rFonts w:hint="eastAsia" w:ascii="仿宋_GB2312" w:hAnsi="仿宋_GB2312" w:eastAsia="仿宋_GB2312" w:cs="仿宋"/>
          <w:color w:val="auto"/>
          <w:spacing w:val="-1"/>
          <w:sz w:val="32"/>
          <w:szCs w:val="32"/>
        </w:rPr>
        <w:t>平战结合、全域贯通</w:t>
      </w:r>
      <w:r>
        <w:rPr>
          <w:rFonts w:hint="eastAsia" w:ascii="宋体" w:hAnsi="宋体" w:cs="仿宋"/>
          <w:color w:val="auto"/>
          <w:spacing w:val="-1"/>
          <w:sz w:val="32"/>
          <w:szCs w:val="32"/>
        </w:rPr>
        <w:t>”</w:t>
      </w:r>
      <w:r>
        <w:rPr>
          <w:rFonts w:hint="eastAsia" w:ascii="仿宋_GB2312" w:hAnsi="仿宋_GB2312" w:eastAsia="仿宋_GB2312" w:cs="仿宋"/>
          <w:color w:val="auto"/>
          <w:spacing w:val="-1"/>
          <w:sz w:val="32"/>
          <w:szCs w:val="32"/>
        </w:rPr>
        <w:t>的</w:t>
      </w:r>
      <w:r>
        <w:rPr>
          <w:rFonts w:hint="eastAsia" w:ascii="仿宋_GB2312" w:hAnsi="仿宋_GB2312" w:eastAsia="仿宋_GB2312" w:cs="仿宋"/>
          <w:b/>
          <w:bCs/>
          <w:color w:val="auto"/>
          <w:spacing w:val="-1"/>
          <w:sz w:val="32"/>
          <w:szCs w:val="32"/>
        </w:rPr>
        <w:t>应急指挥救援平台</w:t>
      </w:r>
      <w:r>
        <w:rPr>
          <w:rFonts w:hint="eastAsia" w:ascii="仿宋_GB2312" w:hAnsi="仿宋_GB2312" w:eastAsia="仿宋_GB2312" w:cs="仿宋"/>
          <w:color w:val="auto"/>
          <w:spacing w:val="-1"/>
          <w:sz w:val="32"/>
          <w:szCs w:val="32"/>
        </w:rPr>
        <w:t>。</w:t>
      </w:r>
    </w:p>
    <w:p>
      <w:pPr>
        <w:pageBreakBefore w:val="0"/>
        <w:widowControl w:val="0"/>
        <w:kinsoku/>
        <w:overflowPunct/>
        <w:topLinePunct w:val="0"/>
        <w:bidi w:val="0"/>
        <w:spacing w:line="360" w:lineRule="auto"/>
        <w:ind w:right="62" w:firstLine="639" w:firstLineChars="200"/>
        <w:textAlignment w:val="auto"/>
        <w:rPr>
          <w:rFonts w:ascii="仿宋_GB2312" w:hAnsi="仿宋_GB2312" w:eastAsia="仿宋_GB2312" w:cs="仿宋"/>
          <w:color w:val="auto"/>
          <w:spacing w:val="-1"/>
          <w:sz w:val="32"/>
          <w:szCs w:val="32"/>
        </w:rPr>
      </w:pPr>
      <w:r>
        <w:rPr>
          <w:rFonts w:hint="eastAsia" w:ascii="仿宋_GB2312" w:hAnsi="仿宋_GB2312" w:eastAsia="仿宋_GB2312" w:cs="仿宋"/>
          <w:b/>
          <w:bCs/>
          <w:color w:val="auto"/>
          <w:spacing w:val="-1"/>
          <w:sz w:val="32"/>
          <w:szCs w:val="32"/>
        </w:rPr>
        <w:t>分层分类推进指挥终端与联动机制建设。</w:t>
      </w:r>
      <w:r>
        <w:rPr>
          <w:rFonts w:hint="eastAsia" w:ascii="仿宋_GB2312" w:hAnsi="仿宋_GB2312" w:eastAsia="仿宋_GB2312" w:cs="仿宋"/>
          <w:color w:val="auto"/>
          <w:spacing w:val="-1"/>
          <w:sz w:val="32"/>
          <w:szCs w:val="32"/>
        </w:rPr>
        <w:t>推动救援队伍及各县（市、区）应急局无人机、救援单兵通讯设备接入市级平台，实现应急指挥车辆与市县应急指挥部常态化联动运行。严格参照应急管理部《关于市县级应急指挥部建设指导清单》要求，完成市、县应急指挥部与救援队伍值班室、重点生产经营单位指挥中心、灾害事故现场指挥部的可视化调度系统一键联通。</w:t>
      </w:r>
    </w:p>
    <w:p>
      <w:pPr>
        <w:pageBreakBefore w:val="0"/>
        <w:widowControl w:val="0"/>
        <w:kinsoku/>
        <w:overflowPunct/>
        <w:topLinePunct w:val="0"/>
        <w:bidi w:val="0"/>
        <w:spacing w:line="360" w:lineRule="auto"/>
        <w:ind w:firstLine="643" w:firstLineChars="200"/>
        <w:textAlignment w:val="auto"/>
        <w:outlineLvl w:val="2"/>
        <w:rPr>
          <w:rFonts w:ascii="仿宋_GB2312" w:eastAsia="仿宋_GB2312"/>
          <w:b/>
          <w:bCs/>
          <w:color w:val="auto"/>
          <w:sz w:val="32"/>
          <w:szCs w:val="32"/>
        </w:rPr>
      </w:pPr>
      <w:bookmarkStart w:id="36" w:name="_Toc219738489"/>
      <w:r>
        <w:rPr>
          <w:rFonts w:eastAsia="仿宋_GB2312"/>
          <w:b/>
          <w:bCs/>
          <w:color w:val="auto"/>
          <w:sz w:val="32"/>
          <w:szCs w:val="32"/>
        </w:rPr>
        <w:t>6</w:t>
      </w:r>
      <w:r>
        <w:rPr>
          <w:rFonts w:hint="eastAsia" w:ascii="仿宋_GB2312" w:eastAsia="仿宋_GB2312"/>
          <w:b/>
          <w:bCs/>
          <w:color w:val="auto"/>
          <w:sz w:val="32"/>
          <w:szCs w:val="32"/>
        </w:rPr>
        <w:t>.构建全域协同、多点联动应急保障新格局</w:t>
      </w:r>
      <w:bookmarkEnd w:id="36"/>
    </w:p>
    <w:p>
      <w:pPr>
        <w:pageBreakBefore w:val="0"/>
        <w:widowControl w:val="0"/>
        <w:kinsoku/>
        <w:overflowPunct/>
        <w:topLinePunct w:val="0"/>
        <w:bidi w:val="0"/>
        <w:spacing w:line="360" w:lineRule="auto"/>
        <w:ind w:right="62" w:firstLine="636" w:firstLineChars="200"/>
        <w:textAlignment w:val="auto"/>
        <w:rPr>
          <w:rFonts w:ascii="仿宋_GB2312" w:hAnsi="仿宋" w:eastAsia="仿宋_GB2312" w:cs="仿宋"/>
          <w:color w:val="auto"/>
          <w:spacing w:val="-1"/>
          <w:sz w:val="32"/>
          <w:szCs w:val="32"/>
        </w:rPr>
      </w:pPr>
      <w:r>
        <w:rPr>
          <w:rFonts w:hint="eastAsia" w:ascii="仿宋_GB2312" w:hAnsi="仿宋" w:eastAsia="仿宋_GB2312" w:cs="仿宋"/>
          <w:color w:val="auto"/>
          <w:spacing w:val="-1"/>
          <w:sz w:val="32"/>
          <w:szCs w:val="32"/>
        </w:rPr>
        <w:t>聚焦</w:t>
      </w:r>
      <w:r>
        <w:rPr>
          <w:rFonts w:hint="eastAsia" w:ascii="仿宋_GB2312" w:hAnsi="仿宋" w:eastAsia="仿宋_GB2312" w:cs="仿宋"/>
          <w:b/>
          <w:bCs/>
          <w:color w:val="auto"/>
          <w:spacing w:val="-1"/>
          <w:sz w:val="32"/>
          <w:szCs w:val="32"/>
        </w:rPr>
        <w:t>应急通信支撑</w:t>
      </w:r>
      <w:r>
        <w:rPr>
          <w:rFonts w:hint="eastAsia" w:ascii="仿宋_GB2312" w:hAnsi="仿宋" w:eastAsia="仿宋_GB2312" w:cs="仿宋"/>
          <w:color w:val="auto"/>
          <w:spacing w:val="-1"/>
          <w:sz w:val="32"/>
          <w:szCs w:val="32"/>
        </w:rPr>
        <w:t>与</w:t>
      </w:r>
      <w:r>
        <w:rPr>
          <w:rFonts w:hint="eastAsia" w:ascii="仿宋_GB2312" w:hAnsi="仿宋" w:eastAsia="仿宋_GB2312" w:cs="仿宋"/>
          <w:b/>
          <w:bCs/>
          <w:color w:val="auto"/>
          <w:spacing w:val="-1"/>
          <w:sz w:val="32"/>
          <w:szCs w:val="32"/>
        </w:rPr>
        <w:t>机制运行</w:t>
      </w:r>
      <w:r>
        <w:rPr>
          <w:rFonts w:hint="eastAsia" w:ascii="仿宋_GB2312" w:hAnsi="仿宋" w:eastAsia="仿宋_GB2312" w:cs="仿宋"/>
          <w:color w:val="auto"/>
          <w:spacing w:val="-1"/>
          <w:sz w:val="32"/>
          <w:szCs w:val="32"/>
        </w:rPr>
        <w:t>两大关键环节，锚定全域应急保障能力提升核心目标，以系统化思维、精准化举措统筹推进硬件建设与机制完善，全方位筑牢事前预警、事中处置、事后恢复的全域应急保障根基。</w:t>
      </w:r>
    </w:p>
    <w:p>
      <w:pPr>
        <w:pageBreakBefore w:val="0"/>
        <w:widowControl w:val="0"/>
        <w:kinsoku/>
        <w:overflowPunct/>
        <w:topLinePunct w:val="0"/>
        <w:bidi w:val="0"/>
        <w:spacing w:line="360" w:lineRule="auto"/>
        <w:ind w:right="62" w:firstLine="639" w:firstLineChars="200"/>
        <w:textAlignment w:val="auto"/>
        <w:rPr>
          <w:rFonts w:ascii="仿宋_GB2312" w:hAnsi="仿宋" w:eastAsia="仿宋_GB2312" w:cs="仿宋"/>
          <w:b/>
          <w:bCs/>
          <w:color w:val="auto"/>
          <w:spacing w:val="-1"/>
          <w:sz w:val="32"/>
          <w:szCs w:val="32"/>
        </w:rPr>
      </w:pPr>
      <w:r>
        <w:rPr>
          <w:rFonts w:hint="eastAsia" w:ascii="仿宋_GB2312" w:hAnsi="仿宋" w:eastAsia="仿宋_GB2312" w:cs="仿宋"/>
          <w:b/>
          <w:bCs/>
          <w:color w:val="auto"/>
          <w:spacing w:val="-1"/>
          <w:sz w:val="32"/>
          <w:szCs w:val="32"/>
        </w:rPr>
        <w:t>（</w:t>
      </w:r>
      <w:r>
        <w:rPr>
          <w:rFonts w:eastAsia="仿宋_GB2312"/>
          <w:b/>
          <w:bCs/>
          <w:color w:val="auto"/>
          <w:spacing w:val="-1"/>
          <w:sz w:val="32"/>
          <w:szCs w:val="32"/>
        </w:rPr>
        <w:t>1</w:t>
      </w:r>
      <w:r>
        <w:rPr>
          <w:rFonts w:hint="eastAsia" w:ascii="仿宋_GB2312" w:hAnsi="仿宋" w:eastAsia="仿宋_GB2312" w:cs="仿宋"/>
          <w:b/>
          <w:bCs/>
          <w:color w:val="auto"/>
          <w:spacing w:val="-1"/>
          <w:sz w:val="32"/>
          <w:szCs w:val="32"/>
        </w:rPr>
        <w:t>）强化体制保障能力</w:t>
      </w:r>
    </w:p>
    <w:p>
      <w:pPr>
        <w:pageBreakBefore w:val="0"/>
        <w:widowControl w:val="0"/>
        <w:kinsoku/>
        <w:overflowPunct/>
        <w:topLinePunct w:val="0"/>
        <w:bidi w:val="0"/>
        <w:spacing w:line="360" w:lineRule="auto"/>
        <w:ind w:right="62" w:firstLine="639" w:firstLineChars="200"/>
        <w:textAlignment w:val="auto"/>
        <w:rPr>
          <w:rFonts w:ascii="仿宋_GB2312" w:hAnsi="仿宋" w:eastAsia="仿宋_GB2312" w:cs="仿宋"/>
          <w:color w:val="auto"/>
          <w:spacing w:val="-1"/>
          <w:sz w:val="32"/>
          <w:szCs w:val="32"/>
        </w:rPr>
      </w:pPr>
      <w:r>
        <w:rPr>
          <w:rFonts w:hint="eastAsia" w:ascii="仿宋_GB2312" w:hAnsi="仿宋" w:eastAsia="仿宋_GB2312" w:cs="仿宋"/>
          <w:b/>
          <w:bCs/>
          <w:color w:val="auto"/>
          <w:spacing w:val="-1"/>
          <w:sz w:val="32"/>
          <w:szCs w:val="32"/>
        </w:rPr>
        <w:t>一是完善应急指挥协调工作机制</w:t>
      </w:r>
      <w:r>
        <w:rPr>
          <w:rFonts w:hint="eastAsia" w:ascii="仿宋_GB2312" w:hAnsi="仿宋" w:eastAsia="仿宋_GB2312" w:cs="仿宋"/>
          <w:color w:val="auto"/>
          <w:spacing w:val="-1"/>
          <w:sz w:val="32"/>
          <w:szCs w:val="32"/>
        </w:rPr>
        <w:t>。厘清防灾减灾救灾委员会职责定位，细化完善其统筹协调、议事决策、督查落实等工作职能，明确安全生产和防灾减灾救灾工作的运行机制与协同路径；充分评估</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十项工作</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机制运行成果，总结推广实践中行之有效的经验做法，规范优化市安全生产委员会系统工作机制和具体工作规则，强化安委办统筹协调、督促指导的运行质效，推动应急管理各项工作落地见效。</w:t>
      </w:r>
    </w:p>
    <w:p>
      <w:pPr>
        <w:pageBreakBefore w:val="0"/>
        <w:widowControl w:val="0"/>
        <w:kinsoku/>
        <w:overflowPunct/>
        <w:topLinePunct w:val="0"/>
        <w:bidi w:val="0"/>
        <w:spacing w:line="360" w:lineRule="auto"/>
        <w:ind w:right="62" w:firstLine="639" w:firstLineChars="200"/>
        <w:textAlignment w:val="auto"/>
        <w:rPr>
          <w:rFonts w:ascii="仿宋_GB2312" w:hAnsi="仿宋" w:eastAsia="仿宋_GB2312" w:cs="仿宋"/>
          <w:b/>
          <w:bCs/>
          <w:color w:val="auto"/>
          <w:spacing w:val="-1"/>
          <w:sz w:val="32"/>
          <w:szCs w:val="32"/>
        </w:rPr>
      </w:pPr>
      <w:r>
        <w:rPr>
          <w:rFonts w:hint="eastAsia" w:ascii="仿宋_GB2312" w:hAnsi="仿宋" w:eastAsia="仿宋_GB2312" w:cs="仿宋"/>
          <w:b/>
          <w:bCs/>
          <w:color w:val="auto"/>
          <w:spacing w:val="-1"/>
          <w:sz w:val="32"/>
          <w:szCs w:val="32"/>
        </w:rPr>
        <w:t>二是健全应急管理部门考核激励机制。</w:t>
      </w:r>
      <w:r>
        <w:rPr>
          <w:rFonts w:hint="eastAsia" w:ascii="仿宋_GB2312" w:hAnsi="仿宋" w:eastAsia="仿宋_GB2312" w:cs="仿宋"/>
          <w:color w:val="auto"/>
          <w:spacing w:val="-1"/>
          <w:sz w:val="32"/>
          <w:szCs w:val="32"/>
        </w:rPr>
        <w:t>将应急管理职责履行情况纳入应急管理部门干部年度考核核心指标，突出政治表现、工作实绩和群众评价，细化风险防控成效、应急处置效率等量化指标，杜绝</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庸懒散慢推拖</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问题；对在急难险重任务中表现突出的干部，按规定给予嘉奖、记功等表彰奖励，在选拔任用中优先考虑实绩显著、敢于担当的人员，选树</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最美应急人</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等先进典型发挥示范作用；明确应急处置中的容错免责情形，支持干部大胆履职，常态化开展谈心谈话，畅通诉求渠道，落实人身意外伤害保险、抚恤优待等政策，加强身心健康关怀。</w:t>
      </w:r>
    </w:p>
    <w:p>
      <w:pPr>
        <w:pageBreakBefore w:val="0"/>
        <w:widowControl w:val="0"/>
        <w:kinsoku/>
        <w:overflowPunct/>
        <w:topLinePunct w:val="0"/>
        <w:bidi w:val="0"/>
        <w:spacing w:line="360" w:lineRule="auto"/>
        <w:ind w:right="62" w:firstLine="639" w:firstLineChars="200"/>
        <w:textAlignment w:val="auto"/>
        <w:rPr>
          <w:rFonts w:ascii="仿宋_GB2312" w:hAnsi="仿宋" w:eastAsia="仿宋_GB2312" w:cs="仿宋"/>
          <w:color w:val="auto"/>
          <w:spacing w:val="-1"/>
          <w:sz w:val="32"/>
          <w:szCs w:val="32"/>
        </w:rPr>
      </w:pPr>
      <w:r>
        <w:rPr>
          <w:rFonts w:hint="eastAsia" w:ascii="仿宋_GB2312" w:hAnsi="仿宋" w:eastAsia="仿宋_GB2312" w:cs="仿宋"/>
          <w:b/>
          <w:bCs/>
          <w:color w:val="auto"/>
          <w:spacing w:val="-1"/>
          <w:sz w:val="32"/>
          <w:szCs w:val="32"/>
        </w:rPr>
        <w:t>三是优化应急</w:t>
      </w:r>
      <w:r>
        <w:rPr>
          <w:rFonts w:hint="eastAsia" w:ascii="宋体" w:hAnsi="宋体" w:cs="仿宋"/>
          <w:b/>
          <w:bCs/>
          <w:color w:val="auto"/>
          <w:spacing w:val="-1"/>
          <w:sz w:val="32"/>
          <w:szCs w:val="32"/>
        </w:rPr>
        <w:t>“</w:t>
      </w:r>
      <w:r>
        <w:rPr>
          <w:rFonts w:hint="eastAsia" w:ascii="仿宋_GB2312" w:hAnsi="仿宋" w:eastAsia="仿宋_GB2312" w:cs="仿宋"/>
          <w:b/>
          <w:bCs/>
          <w:color w:val="auto"/>
          <w:spacing w:val="-1"/>
          <w:sz w:val="32"/>
          <w:szCs w:val="32"/>
        </w:rPr>
        <w:t>叫应</w:t>
      </w:r>
      <w:r>
        <w:rPr>
          <w:rFonts w:hint="eastAsia" w:ascii="宋体" w:hAnsi="宋体" w:cs="仿宋"/>
          <w:b/>
          <w:bCs/>
          <w:color w:val="auto"/>
          <w:spacing w:val="-1"/>
          <w:sz w:val="32"/>
          <w:szCs w:val="32"/>
        </w:rPr>
        <w:t>”</w:t>
      </w:r>
      <w:r>
        <w:rPr>
          <w:rFonts w:hint="eastAsia" w:ascii="仿宋_GB2312" w:hAnsi="仿宋" w:eastAsia="仿宋_GB2312" w:cs="仿宋"/>
          <w:b/>
          <w:bCs/>
          <w:color w:val="auto"/>
          <w:spacing w:val="-1"/>
          <w:sz w:val="32"/>
          <w:szCs w:val="32"/>
        </w:rPr>
        <w:t>机制</w:t>
      </w:r>
      <w:r>
        <w:rPr>
          <w:rFonts w:hint="eastAsia" w:ascii="仿宋_GB2312" w:hAnsi="仿宋" w:eastAsia="仿宋_GB2312" w:cs="仿宋"/>
          <w:color w:val="auto"/>
          <w:spacing w:val="-1"/>
          <w:sz w:val="32"/>
          <w:szCs w:val="32"/>
        </w:rPr>
        <w:t>。整合预警广播、政务网络、官方微信公众号、手机短信等多元传播渠道，构建全方位、立体化的信息发布体系，推动预警信息精准触达社会公众；聚焦老年人、残疾人等特殊群体，建立</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一对一</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精准叫应服务模式，通过上门通知、电话提醒、社区网格员帮扶等针对性举措，打通特殊群体预警信息传递</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最后一米</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，实现特殊群体</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叫应</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无死角。健全跨部门、跨区域应急信息协同联动，明确信息共享流程、联动响应时限和责任分工，确保协同机制高效运转。</w:t>
      </w:r>
    </w:p>
    <w:p>
      <w:pPr>
        <w:pageBreakBefore w:val="0"/>
        <w:widowControl w:val="0"/>
        <w:kinsoku/>
        <w:overflowPunct/>
        <w:topLinePunct w:val="0"/>
        <w:bidi w:val="0"/>
        <w:spacing w:line="360" w:lineRule="auto"/>
        <w:ind w:right="62" w:firstLine="639" w:firstLineChars="200"/>
        <w:textAlignment w:val="auto"/>
        <w:rPr>
          <w:rFonts w:ascii="仿宋_GB2312" w:hAnsi="仿宋" w:eastAsia="仿宋_GB2312" w:cs="仿宋"/>
          <w:color w:val="auto"/>
          <w:spacing w:val="-1"/>
          <w:sz w:val="32"/>
          <w:szCs w:val="32"/>
        </w:rPr>
      </w:pPr>
      <w:r>
        <w:rPr>
          <w:rFonts w:hint="eastAsia" w:ascii="仿宋_GB2312" w:hAnsi="仿宋" w:eastAsia="仿宋_GB2312" w:cs="仿宋"/>
          <w:b/>
          <w:bCs/>
          <w:color w:val="auto"/>
          <w:spacing w:val="-1"/>
          <w:sz w:val="32"/>
          <w:szCs w:val="32"/>
        </w:rPr>
        <w:t>四是落实物资一体化调动机制</w:t>
      </w:r>
      <w:r>
        <w:rPr>
          <w:rFonts w:hint="eastAsia" w:ascii="仿宋_GB2312" w:hAnsi="仿宋" w:eastAsia="仿宋_GB2312" w:cs="仿宋"/>
          <w:color w:val="auto"/>
          <w:spacing w:val="-1"/>
          <w:sz w:val="32"/>
          <w:szCs w:val="32"/>
        </w:rPr>
        <w:t>。构建</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全域覆盖、动态调配、高效联动</w:t>
      </w:r>
      <w:r>
        <w:rPr>
          <w:rFonts w:hint="eastAsia" w:ascii="宋体" w:hAnsi="宋体" w:cs="仿宋"/>
          <w:color w:val="auto"/>
          <w:spacing w:val="-1"/>
          <w:sz w:val="32"/>
          <w:szCs w:val="32"/>
        </w:rPr>
        <w:t>”</w:t>
      </w:r>
      <w:r>
        <w:rPr>
          <w:rFonts w:hint="eastAsia" w:ascii="仿宋_GB2312" w:hAnsi="仿宋" w:eastAsia="仿宋_GB2312" w:cs="仿宋"/>
          <w:color w:val="auto"/>
          <w:spacing w:val="-1"/>
          <w:sz w:val="32"/>
          <w:szCs w:val="32"/>
        </w:rPr>
        <w:t>的物资保障体系，科学布局物资储备网点，推动储备布局与应急需求精准适配。建立跨区域跨层级调运协同，明确物资调拨权限、运输路径和衔接流程，打通调配壁垒，提升极端场景下物资快速补给能力。完善物资全生命周期闭环管理，推动储备、管理、使用全流程规范高效，确保物资效能最大化发挥。</w:t>
      </w:r>
    </w:p>
    <w:p>
      <w:pPr>
        <w:pageBreakBefore w:val="0"/>
        <w:widowControl w:val="0"/>
        <w:kinsoku/>
        <w:overflowPunct/>
        <w:topLinePunct w:val="0"/>
        <w:bidi w:val="0"/>
        <w:spacing w:line="360" w:lineRule="auto"/>
        <w:ind w:right="62" w:firstLine="636" w:firstLineChars="200"/>
        <w:textAlignment w:val="auto"/>
        <w:rPr>
          <w:rFonts w:ascii="仿宋_GB2312" w:hAnsi="仿宋" w:eastAsia="仿宋_GB2312" w:cs="仿宋"/>
          <w:b/>
          <w:bCs/>
          <w:color w:val="auto"/>
          <w:spacing w:val="-1"/>
          <w:sz w:val="32"/>
          <w:szCs w:val="32"/>
        </w:rPr>
      </w:pPr>
      <w:r>
        <w:rPr>
          <w:rFonts w:hint="eastAsia" w:ascii="仿宋_GB2312" w:hAnsi="仿宋" w:eastAsia="仿宋_GB2312" w:cs="仿宋"/>
          <w:color w:val="auto"/>
          <w:spacing w:val="-1"/>
          <w:sz w:val="32"/>
          <w:szCs w:val="32"/>
        </w:rPr>
        <w:t>（</w:t>
      </w:r>
      <w:r>
        <w:rPr>
          <w:rFonts w:eastAsia="仿宋_GB2312"/>
          <w:color w:val="auto"/>
          <w:spacing w:val="-1"/>
          <w:sz w:val="32"/>
          <w:szCs w:val="32"/>
        </w:rPr>
        <w:t>2</w:t>
      </w:r>
      <w:r>
        <w:rPr>
          <w:rFonts w:hint="eastAsia" w:ascii="仿宋_GB2312" w:hAnsi="仿宋" w:eastAsia="仿宋_GB2312" w:cs="仿宋"/>
          <w:color w:val="auto"/>
          <w:spacing w:val="-1"/>
          <w:sz w:val="32"/>
          <w:szCs w:val="32"/>
        </w:rPr>
        <w:t>）</w:t>
      </w:r>
      <w:r>
        <w:rPr>
          <w:rFonts w:hint="eastAsia" w:ascii="仿宋_GB2312" w:hAnsi="仿宋" w:eastAsia="仿宋_GB2312" w:cs="仿宋"/>
          <w:b/>
          <w:bCs/>
          <w:color w:val="auto"/>
          <w:spacing w:val="-1"/>
          <w:sz w:val="32"/>
          <w:szCs w:val="32"/>
        </w:rPr>
        <w:t>提升应急通信保障能力</w:t>
      </w:r>
    </w:p>
    <w:p>
      <w:pPr>
        <w:pageBreakBefore w:val="0"/>
        <w:widowControl w:val="0"/>
        <w:kinsoku/>
        <w:overflowPunct/>
        <w:topLinePunct w:val="0"/>
        <w:bidi w:val="0"/>
        <w:spacing w:line="360" w:lineRule="auto"/>
        <w:ind w:right="62" w:firstLine="636" w:firstLineChars="200"/>
        <w:textAlignment w:val="auto"/>
        <w:rPr>
          <w:rFonts w:ascii="仿宋_GB2312" w:hAnsi="仿宋" w:eastAsia="仿宋_GB2312" w:cs="仿宋"/>
          <w:color w:val="auto"/>
          <w:spacing w:val="-1"/>
          <w:sz w:val="32"/>
          <w:szCs w:val="32"/>
        </w:rPr>
      </w:pPr>
      <w:r>
        <w:rPr>
          <w:rFonts w:hint="eastAsia" w:ascii="仿宋_GB2312" w:hAnsi="仿宋" w:eastAsia="仿宋_GB2312" w:cs="仿宋"/>
          <w:color w:val="auto"/>
          <w:spacing w:val="-1"/>
          <w:sz w:val="32"/>
          <w:szCs w:val="32"/>
        </w:rPr>
        <w:t>强化专用通信网络、卫星通信网络的应急通信能力建设，确保在突发事件和极端灾害情况下通信畅通。强化市、区应急救援队伍应急通信装备的配置。</w:t>
      </w:r>
    </w:p>
    <w:p>
      <w:pPr>
        <w:pageBreakBefore w:val="0"/>
        <w:widowControl w:val="0"/>
        <w:kinsoku/>
        <w:overflowPunct/>
        <w:topLinePunct w:val="0"/>
        <w:bidi w:val="0"/>
        <w:spacing w:line="360" w:lineRule="auto"/>
        <w:ind w:right="62" w:firstLine="640" w:firstLineChars="200"/>
        <w:textAlignment w:val="auto"/>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推动应急广播系统实现精准预警、分区播报，实现应急通信从</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被动保障</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向</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主动预警</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、从</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单点支撑</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向</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全域协同</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、从</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传统手段</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向</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智能赋能</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的转型，为</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监测-预警-处置</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全流程闭环提供全时段、全场景、高精度的通信保障支撑。</w:t>
      </w:r>
    </w:p>
    <w:p>
      <w:pPr>
        <w:pageBreakBefore w:val="0"/>
        <w:widowControl w:val="0"/>
        <w:kinsoku/>
        <w:overflowPunct/>
        <w:topLinePunct w:val="0"/>
        <w:bidi w:val="0"/>
        <w:spacing w:line="360" w:lineRule="auto"/>
        <w:ind w:firstLine="659" w:firstLineChars="200"/>
        <w:textAlignment w:val="auto"/>
        <w:rPr>
          <w:rFonts w:eastAsia="仿宋_GB2312"/>
          <w:b/>
          <w:bCs/>
          <w:color w:val="auto"/>
          <w:spacing w:val="4"/>
          <w:sz w:val="32"/>
          <w:szCs w:val="32"/>
        </w:rPr>
      </w:pPr>
      <w:r>
        <w:rPr>
          <w:rFonts w:hint="eastAsia" w:eastAsia="仿宋_GB2312"/>
          <w:b/>
          <w:bCs/>
          <w:color w:val="auto"/>
          <w:spacing w:val="4"/>
          <w:sz w:val="32"/>
          <w:szCs w:val="32"/>
        </w:rPr>
        <w:t>（</w:t>
      </w:r>
      <w:r>
        <w:rPr>
          <w:rFonts w:eastAsia="仿宋_GB2312"/>
          <w:b/>
          <w:bCs/>
          <w:color w:val="auto"/>
          <w:spacing w:val="4"/>
          <w:sz w:val="32"/>
          <w:szCs w:val="32"/>
        </w:rPr>
        <w:t>3</w:t>
      </w:r>
      <w:r>
        <w:rPr>
          <w:rFonts w:hint="eastAsia" w:eastAsia="仿宋_GB2312"/>
          <w:b/>
          <w:bCs/>
          <w:color w:val="auto"/>
          <w:spacing w:val="4"/>
          <w:sz w:val="32"/>
          <w:szCs w:val="32"/>
        </w:rPr>
        <w:t>）增强电力保障能力</w:t>
      </w:r>
    </w:p>
    <w:p>
      <w:pPr>
        <w:pageBreakBefore w:val="0"/>
        <w:widowControl w:val="0"/>
        <w:kinsoku/>
        <w:overflowPunct/>
        <w:topLinePunct w:val="0"/>
        <w:bidi w:val="0"/>
        <w:spacing w:line="360" w:lineRule="auto"/>
        <w:ind w:firstLine="656" w:firstLineChars="200"/>
        <w:textAlignment w:val="auto"/>
        <w:rPr>
          <w:rFonts w:ascii="仿宋_GB2312" w:hAnsi="仿宋_GB2312" w:eastAsia="仿宋_GB2312" w:cs="仿宋_GB2312"/>
          <w:b/>
          <w:bCs/>
          <w:color w:val="auto"/>
          <w:sz w:val="32"/>
          <w:szCs w:val="40"/>
        </w:rPr>
      </w:pPr>
      <w:r>
        <w:rPr>
          <w:rFonts w:hint="eastAsia" w:eastAsia="仿宋_GB2312"/>
          <w:color w:val="auto"/>
          <w:spacing w:val="4"/>
          <w:sz w:val="32"/>
          <w:szCs w:val="32"/>
        </w:rPr>
        <w:t>持续推进城市配电网</w:t>
      </w:r>
      <w:r>
        <w:rPr>
          <w:rFonts w:hint="eastAsia" w:ascii="宋体" w:hAnsi="宋体"/>
          <w:color w:val="auto"/>
          <w:spacing w:val="4"/>
          <w:sz w:val="32"/>
          <w:szCs w:val="32"/>
        </w:rPr>
        <w:t>“</w:t>
      </w:r>
      <w:r>
        <w:rPr>
          <w:rFonts w:hint="eastAsia" w:eastAsia="仿宋_GB2312"/>
          <w:color w:val="auto"/>
          <w:spacing w:val="4"/>
          <w:sz w:val="32"/>
          <w:szCs w:val="32"/>
        </w:rPr>
        <w:t>手拉手</w:t>
      </w:r>
      <w:r>
        <w:rPr>
          <w:rFonts w:hint="eastAsia" w:ascii="宋体" w:hAnsi="宋体"/>
          <w:color w:val="auto"/>
          <w:spacing w:val="4"/>
          <w:sz w:val="32"/>
          <w:szCs w:val="32"/>
        </w:rPr>
        <w:t>”</w:t>
      </w:r>
      <w:r>
        <w:rPr>
          <w:rFonts w:hint="eastAsia" w:eastAsia="仿宋_GB2312"/>
          <w:color w:val="auto"/>
          <w:spacing w:val="4"/>
          <w:sz w:val="32"/>
          <w:szCs w:val="32"/>
        </w:rPr>
        <w:t>改造、偏远地区微电网建设、应急保底电网建设，增强重要负荷应急供电能力。加强应急移动电源（发电车、储能车）配置，对全市</w:t>
      </w:r>
      <w:r>
        <w:rPr>
          <w:rFonts w:eastAsia="仿宋_GB2312"/>
          <w:color w:val="auto"/>
          <w:spacing w:val="4"/>
          <w:sz w:val="32"/>
          <w:szCs w:val="32"/>
        </w:rPr>
        <w:t>100</w:t>
      </w:r>
      <w:r>
        <w:rPr>
          <w:rFonts w:hint="eastAsia" w:eastAsia="仿宋_GB2312"/>
          <w:color w:val="auto"/>
          <w:spacing w:val="4"/>
          <w:sz w:val="32"/>
          <w:szCs w:val="32"/>
        </w:rPr>
        <w:t>%穿越林区输配电线路进行绝缘化改造，提升自然灾害防治和应急综合保障能力。</w:t>
      </w:r>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bookmarkStart w:id="37" w:name="_Toc219738490"/>
      <w:bookmarkStart w:id="38" w:name="_Hlk217408005"/>
      <w:r>
        <w:rPr>
          <w:rFonts w:ascii="Times New Roman" w:hAnsi="Times New Roman" w:eastAsia="楷体_GB2312"/>
          <w:b w:val="0"/>
          <w:color w:val="auto"/>
        </w:rPr>
        <w:t>（三）</w:t>
      </w:r>
      <w:r>
        <w:rPr>
          <w:rFonts w:hint="eastAsia" w:ascii="Times New Roman" w:hAnsi="Times New Roman" w:eastAsia="楷体_GB2312"/>
          <w:b w:val="0"/>
          <w:color w:val="auto"/>
        </w:rPr>
        <w:t>巩固防、减、救一体化格局，提升灾害综合应对能力</w:t>
      </w:r>
      <w:bookmarkEnd w:id="37"/>
    </w:p>
    <w:p>
      <w:pPr>
        <w:pStyle w:val="4"/>
        <w:pageBreakBefore w:val="0"/>
        <w:widowControl w:val="0"/>
        <w:kinsoku/>
        <w:overflowPunct/>
        <w:topLinePunct w:val="0"/>
        <w:bidi w:val="0"/>
        <w:spacing w:before="0" w:after="0" w:line="360" w:lineRule="auto"/>
        <w:ind w:firstLine="643" w:firstLineChars="200"/>
        <w:textAlignment w:val="auto"/>
        <w:rPr>
          <w:rFonts w:ascii="Times New Roman" w:hAnsi="Times New Roman" w:eastAsia="仿宋_GB2312"/>
          <w:color w:val="auto"/>
        </w:rPr>
      </w:pPr>
      <w:bookmarkStart w:id="39" w:name="_Toc219738491"/>
      <w:r>
        <w:rPr>
          <w:rFonts w:ascii="Times New Roman" w:hAnsi="Times New Roman" w:eastAsia="仿宋_GB2312"/>
          <w:color w:val="auto"/>
        </w:rPr>
        <w:t>1</w:t>
      </w:r>
      <w:r>
        <w:rPr>
          <w:rFonts w:hint="eastAsia" w:ascii="Times New Roman" w:hAnsi="Times New Roman" w:eastAsia="仿宋_GB2312"/>
          <w:color w:val="auto"/>
        </w:rPr>
        <w:t>.构筑全方位、韧性化综合防灾减灾坚固屏障</w:t>
      </w:r>
      <w:bookmarkEnd w:id="39"/>
    </w:p>
    <w:p>
      <w:pPr>
        <w:pageBreakBefore w:val="0"/>
        <w:widowControl w:val="0"/>
        <w:kinsoku/>
        <w:overflowPunct/>
        <w:topLinePunct w:val="0"/>
        <w:bidi w:val="0"/>
        <w:spacing w:line="360" w:lineRule="auto"/>
        <w:ind w:firstLine="656" w:firstLineChars="200"/>
        <w:textAlignment w:val="auto"/>
        <w:rPr>
          <w:rFonts w:eastAsia="仿宋_GB2312"/>
          <w:color w:val="auto"/>
          <w:spacing w:val="4"/>
          <w:sz w:val="32"/>
          <w:szCs w:val="32"/>
        </w:rPr>
      </w:pPr>
      <w:r>
        <w:rPr>
          <w:rFonts w:eastAsia="仿宋_GB2312"/>
          <w:color w:val="auto"/>
          <w:spacing w:val="4"/>
          <w:sz w:val="32"/>
          <w:szCs w:val="32"/>
        </w:rPr>
        <w:t>强化自然灾害风险管控。推进地质、气象、水旱、地震、森林火灾等领域灾害风险管控机制建设，落实隐患动态销号和闭环管理。落实行业部门风险管理责任和属地政府主体责任，推进自然灾害风险网格化管理，提高基层灾害风险防范化解能力</w:t>
      </w:r>
      <w:r>
        <w:rPr>
          <w:rFonts w:hint="eastAsia" w:eastAsia="仿宋_GB2312"/>
          <w:color w:val="auto"/>
          <w:spacing w:val="4"/>
          <w:sz w:val="32"/>
          <w:szCs w:val="32"/>
        </w:rPr>
        <w:t>，</w:t>
      </w:r>
      <w:r>
        <w:rPr>
          <w:rFonts w:eastAsia="仿宋_GB2312"/>
          <w:color w:val="auto"/>
          <w:spacing w:val="4"/>
          <w:sz w:val="32"/>
          <w:szCs w:val="32"/>
        </w:rPr>
        <w:t>全面提升城乡基础设施抗灾能力</w:t>
      </w:r>
      <w:r>
        <w:rPr>
          <w:rFonts w:hint="eastAsia" w:eastAsia="仿宋_GB2312"/>
          <w:color w:val="auto"/>
          <w:spacing w:val="4"/>
          <w:sz w:val="32"/>
          <w:szCs w:val="32"/>
        </w:rPr>
        <w:t>。</w:t>
      </w:r>
    </w:p>
    <w:bookmarkEnd w:id="38"/>
    <w:p>
      <w:pPr>
        <w:pStyle w:val="4"/>
        <w:pageBreakBefore w:val="0"/>
        <w:widowControl w:val="0"/>
        <w:kinsoku/>
        <w:overflowPunct/>
        <w:topLinePunct w:val="0"/>
        <w:bidi w:val="0"/>
        <w:spacing w:before="0" w:after="0" w:line="360" w:lineRule="auto"/>
        <w:ind w:firstLine="643" w:firstLineChars="200"/>
        <w:textAlignment w:val="auto"/>
        <w:rPr>
          <w:rFonts w:ascii="Times New Roman" w:hAnsi="Times New Roman" w:eastAsia="仿宋_GB2312"/>
          <w:color w:val="auto"/>
        </w:rPr>
      </w:pPr>
      <w:bookmarkStart w:id="40" w:name="_Toc219738492"/>
      <w:r>
        <w:rPr>
          <w:rFonts w:ascii="Times New Roman" w:hAnsi="Times New Roman" w:eastAsia="仿宋_GB2312"/>
          <w:color w:val="auto"/>
        </w:rPr>
        <w:t>2.</w:t>
      </w:r>
      <w:r>
        <w:rPr>
          <w:rFonts w:hint="eastAsia" w:ascii="Times New Roman" w:hAnsi="Times New Roman" w:eastAsia="仿宋_GB2312"/>
          <w:color w:val="auto"/>
        </w:rPr>
        <w:t>打造高精度、智慧化灾害监测预警指挥中枢</w:t>
      </w:r>
      <w:bookmarkEnd w:id="40"/>
    </w:p>
    <w:p>
      <w:pPr>
        <w:pageBreakBefore w:val="0"/>
        <w:widowControl w:val="0"/>
        <w:kinsoku/>
        <w:overflowPunct/>
        <w:topLinePunct w:val="0"/>
        <w:bidi w:val="0"/>
        <w:spacing w:line="360" w:lineRule="auto"/>
        <w:ind w:firstLine="659" w:firstLineChars="200"/>
        <w:textAlignment w:val="auto"/>
        <w:rPr>
          <w:rFonts w:eastAsia="仿宋_GB2312"/>
          <w:color w:val="auto"/>
          <w:spacing w:val="4"/>
          <w:sz w:val="32"/>
          <w:szCs w:val="32"/>
        </w:rPr>
      </w:pPr>
      <w:r>
        <w:rPr>
          <w:rFonts w:hint="eastAsia" w:eastAsia="仿宋_GB2312"/>
          <w:b/>
          <w:bCs/>
          <w:color w:val="auto"/>
          <w:spacing w:val="4"/>
          <w:sz w:val="32"/>
          <w:szCs w:val="32"/>
        </w:rPr>
        <w:t>建设自然灾害监测预警信息系统。</w:t>
      </w:r>
      <w:r>
        <w:rPr>
          <w:rFonts w:hint="eastAsia" w:eastAsia="仿宋_GB2312"/>
          <w:color w:val="auto"/>
          <w:spacing w:val="4"/>
          <w:sz w:val="32"/>
          <w:szCs w:val="32"/>
        </w:rPr>
        <w:t>整合城市内（易）涝、森林防灭火、景区临崖临水、地质灾害等自然灾害重点领域风险数据和视频资源，构建全域覆盖的自然灾害监测信息底座。</w:t>
      </w:r>
    </w:p>
    <w:p>
      <w:pPr>
        <w:pageBreakBefore w:val="0"/>
        <w:widowControl w:val="0"/>
        <w:kinsoku/>
        <w:overflowPunct/>
        <w:topLinePunct w:val="0"/>
        <w:bidi w:val="0"/>
        <w:spacing w:line="360" w:lineRule="auto"/>
        <w:ind w:firstLine="659" w:firstLineChars="200"/>
        <w:textAlignment w:val="auto"/>
        <w:rPr>
          <w:rFonts w:eastAsia="仿宋_GB2312"/>
          <w:color w:val="auto"/>
          <w:spacing w:val="4"/>
          <w:sz w:val="32"/>
          <w:szCs w:val="32"/>
        </w:rPr>
      </w:pPr>
      <w:r>
        <w:rPr>
          <w:rFonts w:hint="eastAsia" w:eastAsia="仿宋_GB2312"/>
          <w:b/>
          <w:bCs/>
          <w:color w:val="auto"/>
          <w:spacing w:val="4"/>
          <w:sz w:val="32"/>
          <w:szCs w:val="32"/>
        </w:rPr>
        <w:t>强化重点区域监测网络建设。</w:t>
      </w:r>
      <w:r>
        <w:rPr>
          <w:rFonts w:hint="eastAsia" w:eastAsia="仿宋_GB2312"/>
          <w:color w:val="auto"/>
          <w:spacing w:val="4"/>
          <w:sz w:val="32"/>
          <w:szCs w:val="32"/>
        </w:rPr>
        <w:t>整合气象、水利等部门数据资源，健全联合会商研判机制，实现信息自动整合汇总；开发</w:t>
      </w:r>
      <w:r>
        <w:rPr>
          <w:rFonts w:hint="eastAsia" w:ascii="宋体" w:hAnsi="宋体"/>
          <w:color w:val="auto"/>
          <w:spacing w:val="4"/>
          <w:sz w:val="32"/>
          <w:szCs w:val="32"/>
        </w:rPr>
        <w:t>“</w:t>
      </w:r>
      <w:r>
        <w:rPr>
          <w:rFonts w:hint="eastAsia" w:eastAsia="仿宋_GB2312"/>
          <w:color w:val="auto"/>
          <w:spacing w:val="4"/>
          <w:sz w:val="32"/>
          <w:szCs w:val="32"/>
        </w:rPr>
        <w:t>手机</w:t>
      </w:r>
      <w:r>
        <w:rPr>
          <w:rFonts w:eastAsia="仿宋_GB2312"/>
          <w:color w:val="auto"/>
          <w:spacing w:val="4"/>
          <w:sz w:val="32"/>
          <w:szCs w:val="32"/>
        </w:rPr>
        <w:t>APP</w:t>
      </w:r>
      <w:r>
        <w:rPr>
          <w:rFonts w:hint="eastAsia" w:eastAsia="仿宋_GB2312"/>
          <w:color w:val="auto"/>
          <w:spacing w:val="4"/>
          <w:sz w:val="32"/>
          <w:szCs w:val="32"/>
        </w:rPr>
        <w:t>+网页端</w:t>
      </w:r>
      <w:r>
        <w:rPr>
          <w:rFonts w:hint="eastAsia" w:ascii="宋体" w:hAnsi="宋体"/>
          <w:color w:val="auto"/>
          <w:spacing w:val="4"/>
          <w:sz w:val="32"/>
          <w:szCs w:val="32"/>
        </w:rPr>
        <w:t>”</w:t>
      </w:r>
      <w:r>
        <w:rPr>
          <w:rFonts w:hint="eastAsia" w:eastAsia="仿宋_GB2312"/>
          <w:color w:val="auto"/>
          <w:spacing w:val="4"/>
          <w:sz w:val="32"/>
          <w:szCs w:val="32"/>
        </w:rPr>
        <w:t>多终端报送系统，设计图文并茂的操作界面，支持基层网格员、村干部通过拍照、录音、定位等功能，实时上传灾情信息及转移进展，将信息采集到接收的时间由</w:t>
      </w:r>
      <w:r>
        <w:rPr>
          <w:rFonts w:hint="eastAsia" w:ascii="宋体" w:hAnsi="宋体"/>
          <w:color w:val="auto"/>
          <w:spacing w:val="4"/>
          <w:sz w:val="32"/>
          <w:szCs w:val="32"/>
        </w:rPr>
        <w:t>“</w:t>
      </w:r>
      <w:r>
        <w:rPr>
          <w:rFonts w:hint="eastAsia" w:eastAsia="仿宋_GB2312"/>
          <w:color w:val="auto"/>
          <w:spacing w:val="4"/>
          <w:sz w:val="32"/>
          <w:szCs w:val="32"/>
        </w:rPr>
        <w:t>小时级</w:t>
      </w:r>
      <w:r>
        <w:rPr>
          <w:rFonts w:hint="eastAsia" w:ascii="宋体" w:hAnsi="宋体"/>
          <w:color w:val="auto"/>
          <w:spacing w:val="4"/>
          <w:sz w:val="32"/>
          <w:szCs w:val="32"/>
        </w:rPr>
        <w:t>”</w:t>
      </w:r>
      <w:r>
        <w:rPr>
          <w:rFonts w:hint="eastAsia" w:eastAsia="仿宋_GB2312"/>
          <w:color w:val="auto"/>
          <w:spacing w:val="4"/>
          <w:sz w:val="32"/>
          <w:szCs w:val="32"/>
        </w:rPr>
        <w:t>压缩至</w:t>
      </w:r>
      <w:r>
        <w:rPr>
          <w:rFonts w:hint="eastAsia" w:ascii="宋体" w:hAnsi="宋体"/>
          <w:color w:val="auto"/>
          <w:spacing w:val="4"/>
          <w:sz w:val="32"/>
          <w:szCs w:val="32"/>
        </w:rPr>
        <w:t>“</w:t>
      </w:r>
      <w:r>
        <w:rPr>
          <w:rFonts w:hint="eastAsia" w:eastAsia="仿宋_GB2312"/>
          <w:color w:val="auto"/>
          <w:spacing w:val="4"/>
          <w:sz w:val="32"/>
          <w:szCs w:val="32"/>
        </w:rPr>
        <w:t>分钟级</w:t>
      </w:r>
      <w:r>
        <w:rPr>
          <w:rFonts w:hint="eastAsia" w:ascii="宋体" w:hAnsi="宋体"/>
          <w:color w:val="auto"/>
          <w:spacing w:val="4"/>
          <w:sz w:val="32"/>
          <w:szCs w:val="32"/>
        </w:rPr>
        <w:t>”</w:t>
      </w:r>
      <w:r>
        <w:rPr>
          <w:rFonts w:hint="eastAsia" w:eastAsia="仿宋_GB2312"/>
          <w:color w:val="auto"/>
          <w:spacing w:val="4"/>
          <w:sz w:val="32"/>
          <w:szCs w:val="32"/>
        </w:rPr>
        <w:t>，极端天气下确保</w:t>
      </w:r>
      <w:r>
        <w:rPr>
          <w:rFonts w:eastAsia="仿宋_GB2312"/>
          <w:color w:val="auto"/>
          <w:spacing w:val="4"/>
          <w:sz w:val="32"/>
          <w:szCs w:val="32"/>
        </w:rPr>
        <w:t>10</w:t>
      </w:r>
      <w:r>
        <w:rPr>
          <w:rFonts w:hint="eastAsia" w:eastAsia="仿宋_GB2312"/>
          <w:color w:val="auto"/>
          <w:spacing w:val="4"/>
          <w:sz w:val="32"/>
          <w:szCs w:val="32"/>
        </w:rPr>
        <w:t>分钟内完成紧急信息报送，全面提升防汛抗旱信息报送效率与应急响应速度。</w:t>
      </w:r>
    </w:p>
    <w:p>
      <w:pPr>
        <w:pStyle w:val="4"/>
        <w:pageBreakBefore w:val="0"/>
        <w:widowControl w:val="0"/>
        <w:tabs>
          <w:tab w:val="left" w:pos="312"/>
        </w:tabs>
        <w:kinsoku/>
        <w:overflowPunct/>
        <w:topLinePunct w:val="0"/>
        <w:bidi w:val="0"/>
        <w:spacing w:before="0" w:after="0" w:line="360" w:lineRule="auto"/>
        <w:ind w:firstLine="643" w:firstLineChars="200"/>
        <w:textAlignment w:val="auto"/>
        <w:rPr>
          <w:rFonts w:ascii="Times New Roman" w:hAnsi="Times New Roman" w:eastAsia="仿宋_GB2312"/>
          <w:color w:val="auto"/>
        </w:rPr>
      </w:pPr>
      <w:bookmarkStart w:id="41" w:name="_Toc219738493"/>
      <w:r>
        <w:rPr>
          <w:rFonts w:ascii="Times New Roman" w:hAnsi="Times New Roman" w:eastAsia="仿宋_GB2312"/>
          <w:color w:val="auto"/>
        </w:rPr>
        <w:t>3.</w:t>
      </w:r>
      <w:r>
        <w:rPr>
          <w:rFonts w:hint="eastAsia" w:ascii="Times New Roman" w:hAnsi="Times New Roman" w:eastAsia="仿宋_GB2312"/>
          <w:color w:val="auto"/>
        </w:rPr>
        <w:t>提升高效率、高品质灾后救助重建标杆质效</w:t>
      </w:r>
      <w:bookmarkEnd w:id="41"/>
    </w:p>
    <w:p>
      <w:pPr>
        <w:pageBreakBefore w:val="0"/>
        <w:widowControl w:val="0"/>
        <w:kinsoku/>
        <w:overflowPunct/>
        <w:topLinePunct w:val="0"/>
        <w:bidi w:val="0"/>
        <w:spacing w:line="360" w:lineRule="auto"/>
        <w:ind w:firstLine="659" w:firstLineChars="200"/>
        <w:textAlignment w:val="auto"/>
        <w:rPr>
          <w:rFonts w:eastAsia="仿宋_GB2312"/>
          <w:color w:val="auto"/>
          <w:spacing w:val="4"/>
          <w:sz w:val="32"/>
          <w:szCs w:val="32"/>
        </w:rPr>
      </w:pPr>
      <w:r>
        <w:rPr>
          <w:rFonts w:hint="eastAsia" w:eastAsia="仿宋_GB2312"/>
          <w:b/>
          <w:bCs/>
          <w:color w:val="auto"/>
          <w:spacing w:val="4"/>
          <w:sz w:val="32"/>
          <w:szCs w:val="32"/>
        </w:rPr>
        <w:t>筑牢快速响应精准救助保障防线。</w:t>
      </w:r>
      <w:r>
        <w:rPr>
          <w:rFonts w:eastAsia="仿宋_GB2312"/>
          <w:color w:val="auto"/>
          <w:spacing w:val="4"/>
          <w:sz w:val="32"/>
          <w:szCs w:val="32"/>
        </w:rPr>
        <w:t>严格落实善后救助、灾后重建属地责任</w:t>
      </w:r>
      <w:r>
        <w:rPr>
          <w:rFonts w:hint="eastAsia" w:eastAsia="仿宋_GB2312"/>
          <w:color w:val="auto"/>
          <w:spacing w:val="4"/>
          <w:sz w:val="32"/>
          <w:szCs w:val="32"/>
        </w:rPr>
        <w:t>。</w:t>
      </w:r>
      <w:r>
        <w:rPr>
          <w:rFonts w:eastAsia="仿宋_GB2312"/>
          <w:color w:val="auto"/>
          <w:spacing w:val="4"/>
          <w:sz w:val="32"/>
          <w:szCs w:val="32"/>
        </w:rPr>
        <w:t>优化应急救助快速拨付机制，简化救助流程、压缩时效，完善受灾群众过渡安置和专项救助机制，重点加强对儿童、孕产妇及监护缺失未成年人的救助保护，加大受灾群众心理援助力度，实现救助全覆盖、无死角。</w:t>
      </w:r>
    </w:p>
    <w:p>
      <w:pPr>
        <w:pageBreakBefore w:val="0"/>
        <w:widowControl w:val="0"/>
        <w:kinsoku/>
        <w:overflowPunct/>
        <w:topLinePunct w:val="0"/>
        <w:bidi w:val="0"/>
        <w:spacing w:line="360" w:lineRule="auto"/>
        <w:ind w:firstLine="659" w:firstLineChars="200"/>
        <w:textAlignment w:val="auto"/>
        <w:rPr>
          <w:rFonts w:eastAsia="仿宋_GB2312"/>
          <w:color w:val="auto"/>
          <w:spacing w:val="4"/>
          <w:sz w:val="32"/>
          <w:szCs w:val="32"/>
        </w:rPr>
      </w:pPr>
      <w:r>
        <w:rPr>
          <w:rFonts w:hint="eastAsia" w:eastAsia="仿宋_GB2312"/>
          <w:b/>
          <w:bCs/>
          <w:color w:val="auto"/>
          <w:spacing w:val="4"/>
          <w:sz w:val="32"/>
          <w:szCs w:val="32"/>
        </w:rPr>
        <w:t>构建多元协同社会救助参与格局。</w:t>
      </w:r>
      <w:r>
        <w:rPr>
          <w:rFonts w:eastAsia="仿宋_GB2312"/>
          <w:color w:val="auto"/>
          <w:spacing w:val="4"/>
          <w:sz w:val="32"/>
          <w:szCs w:val="32"/>
        </w:rPr>
        <w:t>推广政府与社会资本、社会组织、企业的多元合作模式，支持红十字会、慈善组织等依法依规参与灾害救援、物资捐赠、志愿服务等救助工作，构建</w:t>
      </w:r>
      <w:r>
        <w:rPr>
          <w:rFonts w:hint="eastAsia" w:ascii="宋体" w:hAnsi="宋体"/>
          <w:color w:val="auto"/>
          <w:spacing w:val="4"/>
          <w:sz w:val="32"/>
          <w:szCs w:val="32"/>
        </w:rPr>
        <w:t>“</w:t>
      </w:r>
      <w:r>
        <w:rPr>
          <w:rFonts w:eastAsia="仿宋_GB2312"/>
          <w:color w:val="auto"/>
          <w:spacing w:val="4"/>
          <w:sz w:val="32"/>
          <w:szCs w:val="32"/>
        </w:rPr>
        <w:t>政府主导、社会协同、全民参与</w:t>
      </w:r>
      <w:r>
        <w:rPr>
          <w:rFonts w:hint="eastAsia" w:ascii="宋体" w:hAnsi="宋体"/>
          <w:color w:val="auto"/>
          <w:spacing w:val="4"/>
          <w:sz w:val="32"/>
          <w:szCs w:val="32"/>
        </w:rPr>
        <w:t>”</w:t>
      </w:r>
      <w:r>
        <w:rPr>
          <w:rFonts w:eastAsia="仿宋_GB2312"/>
          <w:color w:val="auto"/>
          <w:spacing w:val="4"/>
          <w:sz w:val="32"/>
          <w:szCs w:val="32"/>
        </w:rPr>
        <w:t>的救助格局。</w:t>
      </w:r>
    </w:p>
    <w:p>
      <w:pPr>
        <w:pageBreakBefore w:val="0"/>
        <w:widowControl w:val="0"/>
        <w:kinsoku/>
        <w:overflowPunct/>
        <w:topLinePunct w:val="0"/>
        <w:bidi w:val="0"/>
        <w:spacing w:line="360" w:lineRule="auto"/>
        <w:ind w:firstLine="659" w:firstLineChars="200"/>
        <w:textAlignment w:val="auto"/>
        <w:rPr>
          <w:rFonts w:eastAsia="仿宋_GB2312"/>
          <w:color w:val="auto"/>
          <w:spacing w:val="4"/>
          <w:sz w:val="32"/>
          <w:szCs w:val="32"/>
        </w:rPr>
      </w:pPr>
      <w:r>
        <w:rPr>
          <w:rFonts w:hint="eastAsia" w:eastAsia="仿宋_GB2312"/>
          <w:b/>
          <w:bCs/>
          <w:color w:val="auto"/>
          <w:spacing w:val="4"/>
          <w:sz w:val="32"/>
          <w:szCs w:val="32"/>
        </w:rPr>
        <w:t>夯实科学规划灾后重建基础支撑。</w:t>
      </w:r>
      <w:r>
        <w:rPr>
          <w:rFonts w:eastAsia="仿宋_GB2312"/>
          <w:color w:val="auto"/>
          <w:spacing w:val="4"/>
          <w:sz w:val="32"/>
          <w:szCs w:val="32"/>
        </w:rPr>
        <w:t>规范重建前期评估流程，科学开展灾害损失评估、次生衍生灾害隐患排查及危险性评估、住房及建筑物受损鉴定和资源环境承载能力评价，完善评估标准体系，为重建提供科学依据</w:t>
      </w:r>
      <w:r>
        <w:rPr>
          <w:rFonts w:hint="eastAsia" w:eastAsia="仿宋_GB2312"/>
          <w:color w:val="auto"/>
          <w:spacing w:val="4"/>
          <w:sz w:val="32"/>
          <w:szCs w:val="32"/>
        </w:rPr>
        <w:t>。</w:t>
      </w:r>
      <w:r>
        <w:rPr>
          <w:rFonts w:eastAsia="仿宋_GB2312"/>
          <w:color w:val="auto"/>
          <w:spacing w:val="4"/>
          <w:sz w:val="32"/>
          <w:szCs w:val="32"/>
        </w:rPr>
        <w:t>精准制定灾后恢复重建规划，坚持</w:t>
      </w:r>
      <w:r>
        <w:rPr>
          <w:rFonts w:hint="eastAsia" w:ascii="宋体" w:hAnsi="宋体"/>
          <w:color w:val="auto"/>
          <w:spacing w:val="4"/>
          <w:sz w:val="32"/>
          <w:szCs w:val="32"/>
        </w:rPr>
        <w:t>“</w:t>
      </w:r>
      <w:r>
        <w:rPr>
          <w:rFonts w:eastAsia="仿宋_GB2312"/>
          <w:color w:val="auto"/>
          <w:spacing w:val="4"/>
          <w:sz w:val="32"/>
          <w:szCs w:val="32"/>
        </w:rPr>
        <w:t>民生优先、急用先行</w:t>
      </w:r>
      <w:r>
        <w:rPr>
          <w:rFonts w:hint="eastAsia" w:ascii="宋体" w:hAnsi="宋体"/>
          <w:color w:val="auto"/>
          <w:spacing w:val="4"/>
          <w:sz w:val="32"/>
          <w:szCs w:val="32"/>
        </w:rPr>
        <w:t>”</w:t>
      </w:r>
      <w:r>
        <w:rPr>
          <w:rFonts w:eastAsia="仿宋_GB2312"/>
          <w:color w:val="auto"/>
          <w:spacing w:val="4"/>
          <w:sz w:val="32"/>
          <w:szCs w:val="32"/>
        </w:rPr>
        <w:t>原则，优先重建供水、排水、道路、桥梁、水库等基础设施，以及学校、医院等公益性服务设施，快速恢复区域基本生产生活秩序。</w:t>
      </w:r>
    </w:p>
    <w:p>
      <w:pPr>
        <w:pageBreakBefore w:val="0"/>
        <w:widowControl w:val="0"/>
        <w:kinsoku/>
        <w:overflowPunct/>
        <w:topLinePunct w:val="0"/>
        <w:bidi w:val="0"/>
        <w:spacing w:line="360" w:lineRule="auto"/>
        <w:ind w:firstLine="659" w:firstLineChars="200"/>
        <w:textAlignment w:val="auto"/>
        <w:rPr>
          <w:rFonts w:ascii="仿宋_GB2312" w:hAnsi="宋体" w:eastAsia="仿宋_GB2312" w:cs="仿宋_GB2312"/>
          <w:color w:val="auto"/>
          <w:kern w:val="0"/>
          <w:sz w:val="31"/>
          <w:szCs w:val="31"/>
        </w:rPr>
      </w:pPr>
      <w:r>
        <w:rPr>
          <w:rFonts w:hint="eastAsia" w:eastAsia="仿宋_GB2312"/>
          <w:b/>
          <w:bCs/>
          <w:color w:val="auto"/>
          <w:spacing w:val="4"/>
          <w:sz w:val="32"/>
          <w:szCs w:val="32"/>
        </w:rPr>
        <w:t>完善政策资金监管重建保障体系。</w:t>
      </w:r>
      <w:r>
        <w:rPr>
          <w:rFonts w:hint="eastAsia" w:eastAsia="仿宋_GB2312"/>
          <w:color w:val="auto"/>
          <w:spacing w:val="4"/>
          <w:sz w:val="32"/>
          <w:szCs w:val="32"/>
        </w:rPr>
        <w:t>健全灾后恢复重建财税、金融、土地、社会保障、产业扶持等配套政策，为重建工作提供全方位政策保障。引导各类贷款、对口支援资金、社会捐赠资金等多元资金参与重建，加强资金统筹管理与使用监督。建立重建政策实施监督评估机制，全程跟踪政策落实情况，确保各项举措落地见效，推动区域高质量恢复发展。健全巨灾风险保障和风险分担机制，积极对接政策性保险、商业保险、慈善救助等资源，推动巨灾保险、农业保险、安全生产责任保险、工伤保险与应急救助有效衔接，提升灾害损失分散和风险补偿能力。</w:t>
      </w:r>
    </w:p>
    <w:p>
      <w:pPr>
        <w:pStyle w:val="4"/>
        <w:pageBreakBefore w:val="0"/>
        <w:widowControl w:val="0"/>
        <w:tabs>
          <w:tab w:val="left" w:pos="312"/>
        </w:tabs>
        <w:kinsoku/>
        <w:overflowPunct/>
        <w:topLinePunct w:val="0"/>
        <w:bidi w:val="0"/>
        <w:spacing w:before="0" w:after="0" w:line="360" w:lineRule="auto"/>
        <w:ind w:firstLine="643" w:firstLineChars="200"/>
        <w:textAlignment w:val="auto"/>
        <w:rPr>
          <w:rFonts w:ascii="Times New Roman" w:hAnsi="Times New Roman" w:eastAsia="仿宋_GB2312"/>
          <w:color w:val="auto"/>
        </w:rPr>
      </w:pPr>
      <w:bookmarkStart w:id="42" w:name="_Toc219738494"/>
      <w:r>
        <w:rPr>
          <w:rFonts w:ascii="Times New Roman" w:hAnsi="Times New Roman" w:eastAsia="仿宋_GB2312"/>
          <w:color w:val="auto"/>
        </w:rPr>
        <w:t>4.</w:t>
      </w:r>
      <w:r>
        <w:rPr>
          <w:rFonts w:hint="eastAsia" w:eastAsia="仿宋_GB2312"/>
          <w:color w:val="auto"/>
        </w:rPr>
        <w:t>织密全覆盖、网格化基层风险群防群控网络</w:t>
      </w:r>
      <w:bookmarkEnd w:id="42"/>
    </w:p>
    <w:p>
      <w:pPr>
        <w:pageBreakBefore w:val="0"/>
        <w:widowControl w:val="0"/>
        <w:kinsoku/>
        <w:overflowPunct/>
        <w:topLinePunct w:val="0"/>
        <w:bidi w:val="0"/>
        <w:spacing w:line="360" w:lineRule="auto"/>
        <w:ind w:firstLine="656" w:firstLineChars="200"/>
        <w:textAlignment w:val="auto"/>
        <w:rPr>
          <w:rFonts w:eastAsia="仿宋_GB2312"/>
          <w:color w:val="auto"/>
          <w:spacing w:val="4"/>
          <w:sz w:val="32"/>
          <w:szCs w:val="32"/>
        </w:rPr>
      </w:pPr>
      <w:r>
        <w:rPr>
          <w:rFonts w:eastAsia="仿宋_GB2312"/>
          <w:color w:val="auto"/>
          <w:spacing w:val="4"/>
          <w:sz w:val="32"/>
          <w:szCs w:val="32"/>
        </w:rPr>
        <w:t>以构建</w:t>
      </w:r>
      <w:r>
        <w:rPr>
          <w:rFonts w:hint="eastAsia" w:ascii="宋体" w:hAnsi="宋体"/>
          <w:color w:val="auto"/>
          <w:spacing w:val="4"/>
          <w:sz w:val="32"/>
          <w:szCs w:val="32"/>
        </w:rPr>
        <w:t>“</w:t>
      </w:r>
      <w:r>
        <w:rPr>
          <w:rFonts w:eastAsia="仿宋_GB2312"/>
          <w:color w:val="auto"/>
          <w:spacing w:val="4"/>
          <w:sz w:val="32"/>
          <w:szCs w:val="32"/>
        </w:rPr>
        <w:t>覆盖全面、专兼结合、精干高效、相对稳定</w:t>
      </w:r>
      <w:r>
        <w:rPr>
          <w:rFonts w:hint="eastAsia" w:ascii="宋体" w:hAnsi="宋体"/>
          <w:color w:val="auto"/>
          <w:spacing w:val="4"/>
          <w:sz w:val="32"/>
          <w:szCs w:val="32"/>
        </w:rPr>
        <w:t>”</w:t>
      </w:r>
      <w:r>
        <w:rPr>
          <w:rFonts w:eastAsia="仿宋_GB2312"/>
          <w:color w:val="auto"/>
          <w:spacing w:val="4"/>
          <w:sz w:val="32"/>
          <w:szCs w:val="32"/>
        </w:rPr>
        <w:t>的专业队伍为目标，建立健全覆盖市、县、乡、村四级的灾害信息员队伍体系</w:t>
      </w:r>
      <w:r>
        <w:rPr>
          <w:rFonts w:hint="eastAsia" w:eastAsia="仿宋_GB2312"/>
          <w:color w:val="auto"/>
          <w:spacing w:val="4"/>
          <w:sz w:val="32"/>
          <w:szCs w:val="32"/>
        </w:rPr>
        <w:t>。</w:t>
      </w:r>
    </w:p>
    <w:p>
      <w:pPr>
        <w:pageBreakBefore w:val="0"/>
        <w:widowControl w:val="0"/>
        <w:kinsoku/>
        <w:overflowPunct/>
        <w:topLinePunct w:val="0"/>
        <w:bidi w:val="0"/>
        <w:spacing w:line="360" w:lineRule="auto"/>
        <w:ind w:firstLine="659" w:firstLineChars="200"/>
        <w:textAlignment w:val="auto"/>
        <w:rPr>
          <w:rFonts w:eastAsia="仿宋_GB2312"/>
          <w:color w:val="auto"/>
          <w:spacing w:val="4"/>
          <w:sz w:val="32"/>
          <w:szCs w:val="32"/>
        </w:rPr>
      </w:pPr>
      <w:r>
        <w:rPr>
          <w:rFonts w:eastAsia="仿宋_GB2312"/>
          <w:b/>
          <w:bCs/>
          <w:color w:val="auto"/>
          <w:spacing w:val="4"/>
          <w:sz w:val="32"/>
          <w:szCs w:val="32"/>
        </w:rPr>
        <w:t>优化队伍结构，推动多元融合</w:t>
      </w:r>
      <w:r>
        <w:rPr>
          <w:rFonts w:hint="eastAsia" w:eastAsia="仿宋_GB2312"/>
          <w:b/>
          <w:bCs/>
          <w:color w:val="auto"/>
          <w:spacing w:val="4"/>
          <w:sz w:val="32"/>
          <w:szCs w:val="32"/>
        </w:rPr>
        <w:t>。</w:t>
      </w:r>
      <w:r>
        <w:rPr>
          <w:rFonts w:hint="eastAsia" w:ascii="仿宋_GB2312" w:hAnsi="仿宋_GB2312" w:eastAsia="仿宋_GB2312" w:cs="仿宋_GB2312"/>
          <w:color w:val="auto"/>
          <w:sz w:val="32"/>
          <w:szCs w:val="32"/>
        </w:rPr>
        <w:t>大力推进基层灾害信息员与应急</w:t>
      </w:r>
      <w:r>
        <w:rPr>
          <w:rFonts w:hint="eastAsia" w:ascii="宋体" w:hAnsi="宋体" w:cs="仿宋_GB2312"/>
          <w:color w:val="auto"/>
          <w:sz w:val="32"/>
          <w:szCs w:val="32"/>
        </w:rPr>
        <w:t>“</w:t>
      </w:r>
      <w:r>
        <w:rPr>
          <w:rFonts w:hint="eastAsia" w:ascii="仿宋_GB2312" w:hAnsi="仿宋_GB2312" w:eastAsia="仿宋_GB2312" w:cs="仿宋_GB2312"/>
          <w:color w:val="auto"/>
          <w:sz w:val="32"/>
          <w:szCs w:val="32"/>
        </w:rPr>
        <w:t>第一响应人</w:t>
      </w:r>
      <w:r>
        <w:rPr>
          <w:rFonts w:hint="eastAsia" w:ascii="宋体" w:hAnsi="宋体" w:cs="仿宋_GB2312"/>
          <w:color w:val="auto"/>
          <w:sz w:val="32"/>
          <w:szCs w:val="32"/>
        </w:rPr>
        <w:t>”</w:t>
      </w:r>
      <w:r>
        <w:rPr>
          <w:rFonts w:hint="eastAsia" w:ascii="仿宋_GB2312" w:hAnsi="仿宋_GB2312" w:eastAsia="仿宋_GB2312" w:cs="仿宋_GB2312"/>
          <w:color w:val="auto"/>
          <w:sz w:val="32"/>
          <w:szCs w:val="32"/>
        </w:rPr>
        <w:t>融合共建工作，</w:t>
      </w:r>
      <w:r>
        <w:rPr>
          <w:rFonts w:eastAsia="仿宋_GB2312"/>
          <w:color w:val="auto"/>
          <w:spacing w:val="4"/>
          <w:sz w:val="32"/>
          <w:szCs w:val="32"/>
        </w:rPr>
        <w:t>广泛吸纳社会组织成员、志愿者、基层民警、教师、医生等社会力量，充实队伍储备</w:t>
      </w:r>
      <w:r>
        <w:rPr>
          <w:rFonts w:hint="eastAsia" w:eastAsia="仿宋_GB2312"/>
          <w:color w:val="auto"/>
          <w:spacing w:val="4"/>
          <w:sz w:val="32"/>
          <w:szCs w:val="32"/>
        </w:rPr>
        <w:t>，</w:t>
      </w:r>
      <w:r>
        <w:rPr>
          <w:rFonts w:hint="eastAsia" w:ascii="仿宋_GB2312" w:hAnsi="仿宋_GB2312" w:eastAsia="仿宋_GB2312" w:cs="仿宋_GB2312"/>
          <w:color w:val="auto"/>
          <w:sz w:val="32"/>
          <w:szCs w:val="32"/>
        </w:rPr>
        <w:t>与基层专职人员形成工作合力</w:t>
      </w:r>
      <w:r>
        <w:rPr>
          <w:rFonts w:eastAsia="仿宋_GB2312"/>
          <w:color w:val="auto"/>
          <w:spacing w:val="4"/>
          <w:sz w:val="32"/>
          <w:szCs w:val="32"/>
        </w:rPr>
        <w:t>；推动乡镇（街道）明确专职应急管理人员，村（社区）配齐应急网格员，在发挥网格员</w:t>
      </w:r>
      <w:r>
        <w:rPr>
          <w:rFonts w:hint="eastAsia" w:ascii="宋体" w:hAnsi="宋体"/>
          <w:color w:val="auto"/>
          <w:spacing w:val="4"/>
          <w:sz w:val="32"/>
          <w:szCs w:val="32"/>
        </w:rPr>
        <w:t>“</w:t>
      </w:r>
      <w:r>
        <w:rPr>
          <w:rFonts w:eastAsia="仿宋_GB2312"/>
          <w:color w:val="auto"/>
          <w:spacing w:val="4"/>
          <w:sz w:val="32"/>
          <w:szCs w:val="32"/>
        </w:rPr>
        <w:t>一员多能</w:t>
      </w:r>
      <w:r>
        <w:rPr>
          <w:rFonts w:hint="eastAsia" w:ascii="宋体" w:hAnsi="宋体"/>
          <w:color w:val="auto"/>
          <w:spacing w:val="4"/>
          <w:sz w:val="32"/>
          <w:szCs w:val="32"/>
        </w:rPr>
        <w:t>”</w:t>
      </w:r>
      <w:r>
        <w:rPr>
          <w:rFonts w:eastAsia="仿宋_GB2312"/>
          <w:color w:val="auto"/>
          <w:spacing w:val="4"/>
          <w:sz w:val="32"/>
          <w:szCs w:val="32"/>
        </w:rPr>
        <w:t>基础上，创建地震速报员、气象信息员、水务信息员等</w:t>
      </w:r>
      <w:r>
        <w:rPr>
          <w:rFonts w:hint="eastAsia" w:ascii="宋体" w:hAnsi="宋体"/>
          <w:color w:val="auto"/>
          <w:spacing w:val="4"/>
          <w:sz w:val="32"/>
          <w:szCs w:val="32"/>
        </w:rPr>
        <w:t>“</w:t>
      </w:r>
      <w:r>
        <w:rPr>
          <w:rFonts w:eastAsia="仿宋_GB2312"/>
          <w:color w:val="auto"/>
          <w:spacing w:val="4"/>
          <w:sz w:val="32"/>
          <w:szCs w:val="32"/>
        </w:rPr>
        <w:t>多员合一</w:t>
      </w:r>
      <w:r>
        <w:rPr>
          <w:rFonts w:hint="eastAsia" w:ascii="宋体" w:hAnsi="宋体"/>
          <w:color w:val="auto"/>
          <w:spacing w:val="4"/>
          <w:sz w:val="32"/>
          <w:szCs w:val="32"/>
        </w:rPr>
        <w:t>”</w:t>
      </w:r>
      <w:r>
        <w:rPr>
          <w:rFonts w:eastAsia="仿宋_GB2312"/>
          <w:color w:val="auto"/>
          <w:spacing w:val="4"/>
          <w:sz w:val="32"/>
          <w:szCs w:val="32"/>
        </w:rPr>
        <w:t>工作体系</w:t>
      </w:r>
      <w:r>
        <w:rPr>
          <w:rFonts w:hint="eastAsia" w:eastAsia="仿宋_GB2312"/>
          <w:color w:val="auto"/>
          <w:spacing w:val="4"/>
          <w:sz w:val="32"/>
          <w:szCs w:val="32"/>
        </w:rPr>
        <w:t>。</w:t>
      </w:r>
    </w:p>
    <w:p>
      <w:pPr>
        <w:pageBreakBefore w:val="0"/>
        <w:widowControl w:val="0"/>
        <w:kinsoku/>
        <w:overflowPunct/>
        <w:topLinePunct w:val="0"/>
        <w:bidi w:val="0"/>
        <w:spacing w:line="360" w:lineRule="auto"/>
        <w:ind w:firstLine="659" w:firstLineChars="200"/>
        <w:textAlignment w:val="auto"/>
        <w:rPr>
          <w:rFonts w:eastAsia="仿宋_GB2312"/>
          <w:color w:val="auto"/>
          <w:spacing w:val="4"/>
          <w:sz w:val="32"/>
          <w:szCs w:val="32"/>
        </w:rPr>
      </w:pPr>
      <w:r>
        <w:rPr>
          <w:rFonts w:eastAsia="仿宋_GB2312"/>
          <w:b/>
          <w:bCs/>
          <w:color w:val="auto"/>
          <w:spacing w:val="4"/>
          <w:sz w:val="32"/>
          <w:szCs w:val="32"/>
        </w:rPr>
        <w:t>完善配套机制，强化规范管理</w:t>
      </w:r>
      <w:r>
        <w:rPr>
          <w:rFonts w:hint="eastAsia" w:eastAsia="仿宋_GB2312"/>
          <w:b/>
          <w:bCs/>
          <w:color w:val="auto"/>
          <w:spacing w:val="4"/>
          <w:sz w:val="32"/>
          <w:szCs w:val="32"/>
        </w:rPr>
        <w:t>。</w:t>
      </w:r>
      <w:r>
        <w:rPr>
          <w:rFonts w:eastAsia="仿宋_GB2312"/>
          <w:color w:val="auto"/>
          <w:spacing w:val="4"/>
          <w:sz w:val="32"/>
          <w:szCs w:val="32"/>
        </w:rPr>
        <w:t>出台人员管理、业务培训、信息报送、保障措施等配套办法，明确队伍职责边界与工作标准；建立分级分类培训机制，常态化开展业务技能培训，提升队伍应急处置、信息报送等实战能力；规范工作流程，健全信息报送快速通道，确保灾害信息及时准确传递；建立奖惩激励机制，强化队伍动态管理，保持队伍稳定性与积极性。</w:t>
      </w:r>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bookmarkStart w:id="43" w:name="_Toc219738495"/>
      <w:r>
        <w:rPr>
          <w:rFonts w:ascii="Times New Roman" w:hAnsi="Times New Roman" w:eastAsia="楷体_GB2312"/>
          <w:b w:val="0"/>
          <w:color w:val="auto"/>
        </w:rPr>
        <w:t>（四）深化社会共治格局，推进城乡安全发展</w:t>
      </w:r>
      <w:bookmarkEnd w:id="43"/>
    </w:p>
    <w:p>
      <w:pPr>
        <w:pStyle w:val="4"/>
        <w:pageBreakBefore w:val="0"/>
        <w:widowControl w:val="0"/>
        <w:kinsoku/>
        <w:overflowPunct/>
        <w:topLinePunct w:val="0"/>
        <w:bidi w:val="0"/>
        <w:spacing w:before="0" w:after="0" w:line="360" w:lineRule="auto"/>
        <w:ind w:firstLine="643" w:firstLineChars="200"/>
        <w:textAlignment w:val="auto"/>
        <w:rPr>
          <w:rFonts w:ascii="Times New Roman" w:hAnsi="Times New Roman" w:eastAsia="仿宋_GB2312"/>
          <w:color w:val="auto"/>
        </w:rPr>
      </w:pPr>
      <w:bookmarkStart w:id="44" w:name="_Toc219738496"/>
      <w:r>
        <w:rPr>
          <w:rFonts w:ascii="Times New Roman" w:hAnsi="Times New Roman" w:eastAsia="仿宋_GB2312"/>
          <w:color w:val="auto"/>
        </w:rPr>
        <w:t>1.</w:t>
      </w:r>
      <w:r>
        <w:rPr>
          <w:rFonts w:hint="eastAsia" w:ascii="Times New Roman" w:hAnsi="Times New Roman" w:eastAsia="仿宋_GB2312"/>
          <w:color w:val="auto"/>
        </w:rPr>
        <w:t>构建全域统筹、韧性强劲的安全发展体系</w:t>
      </w:r>
      <w:bookmarkEnd w:id="44"/>
    </w:p>
    <w:p>
      <w:pPr>
        <w:pageBreakBefore w:val="0"/>
        <w:widowControl w:val="0"/>
        <w:kinsoku/>
        <w:overflowPunct/>
        <w:topLinePunct w:val="0"/>
        <w:bidi w:val="0"/>
        <w:spacing w:line="360" w:lineRule="auto"/>
        <w:ind w:firstLine="659" w:firstLineChars="200"/>
        <w:textAlignment w:val="auto"/>
        <w:rPr>
          <w:rFonts w:eastAsia="仿宋_GB2312"/>
          <w:color w:val="auto"/>
          <w:spacing w:val="4"/>
          <w:sz w:val="32"/>
          <w:szCs w:val="32"/>
        </w:rPr>
      </w:pPr>
      <w:r>
        <w:rPr>
          <w:rFonts w:eastAsia="仿宋_GB2312"/>
          <w:b/>
          <w:bCs/>
          <w:color w:val="auto"/>
          <w:spacing w:val="4"/>
          <w:sz w:val="32"/>
          <w:szCs w:val="32"/>
        </w:rPr>
        <w:t>高标准建设安全韧性城市。</w:t>
      </w:r>
      <w:r>
        <w:rPr>
          <w:rFonts w:eastAsia="仿宋_GB2312"/>
          <w:color w:val="auto"/>
          <w:spacing w:val="4"/>
          <w:sz w:val="32"/>
          <w:szCs w:val="32"/>
        </w:rPr>
        <w:t>坚持系统观念，推进城市基础设施生命线安全工程建设和城市平急两用公共基础设施建设，推动新一代信息技术与城市基础设施建设深度融合，加快老旧管线改造升级。严格限制超高层建筑，全面提升房屋安全保障水平。强化城市自然灾害防治，统筹城市防洪体系和内涝治理，不断增强城市安全韧性和综合承载能力。</w:t>
      </w:r>
    </w:p>
    <w:p>
      <w:pPr>
        <w:pageBreakBefore w:val="0"/>
        <w:widowControl w:val="0"/>
        <w:kinsoku/>
        <w:overflowPunct/>
        <w:topLinePunct w:val="0"/>
        <w:bidi w:val="0"/>
        <w:spacing w:line="360" w:lineRule="auto"/>
        <w:ind w:firstLine="659" w:firstLineChars="200"/>
        <w:textAlignment w:val="auto"/>
        <w:rPr>
          <w:rFonts w:eastAsia="仿宋_GB2312"/>
          <w:color w:val="auto"/>
          <w:spacing w:val="4"/>
          <w:sz w:val="32"/>
          <w:szCs w:val="32"/>
        </w:rPr>
      </w:pPr>
      <w:r>
        <w:rPr>
          <w:rFonts w:hint="eastAsia" w:eastAsia="仿宋_GB2312"/>
          <w:b/>
          <w:bCs/>
          <w:color w:val="auto"/>
          <w:spacing w:val="4"/>
          <w:sz w:val="32"/>
          <w:szCs w:val="32"/>
        </w:rPr>
        <w:t>推动</w:t>
      </w:r>
      <w:r>
        <w:rPr>
          <w:rFonts w:eastAsia="仿宋_GB2312"/>
          <w:b/>
          <w:bCs/>
          <w:color w:val="auto"/>
          <w:spacing w:val="4"/>
          <w:sz w:val="32"/>
          <w:szCs w:val="32"/>
        </w:rPr>
        <w:t>全国综合减灾示范县创建</w:t>
      </w:r>
      <w:r>
        <w:rPr>
          <w:rFonts w:hint="eastAsia" w:eastAsia="仿宋_GB2312"/>
          <w:b/>
          <w:bCs/>
          <w:color w:val="auto"/>
          <w:spacing w:val="4"/>
          <w:sz w:val="32"/>
          <w:szCs w:val="32"/>
        </w:rPr>
        <w:t>。</w:t>
      </w:r>
      <w:r>
        <w:rPr>
          <w:rFonts w:eastAsia="仿宋_GB2312"/>
          <w:color w:val="auto"/>
          <w:spacing w:val="4"/>
          <w:sz w:val="32"/>
          <w:szCs w:val="32"/>
        </w:rPr>
        <w:t>对照创建标准组织学习</w:t>
      </w:r>
      <w:r>
        <w:rPr>
          <w:rFonts w:hint="eastAsia" w:eastAsia="仿宋_GB2312"/>
          <w:color w:val="auto"/>
          <w:spacing w:val="4"/>
          <w:sz w:val="32"/>
          <w:szCs w:val="32"/>
        </w:rPr>
        <w:t>，</w:t>
      </w:r>
      <w:r>
        <w:rPr>
          <w:rFonts w:eastAsia="仿宋_GB2312"/>
          <w:color w:val="auto"/>
          <w:spacing w:val="4"/>
          <w:sz w:val="32"/>
          <w:szCs w:val="32"/>
        </w:rPr>
        <w:t>以示范引领健全监测预警、应急响应、灾后救助等机制，强化防灾减灾救灾宣传教育，推进基层防灾减灾基础设施建设，</w:t>
      </w:r>
      <w:r>
        <w:rPr>
          <w:rFonts w:hint="eastAsia" w:eastAsia="仿宋_GB2312"/>
          <w:color w:val="auto"/>
          <w:spacing w:val="4"/>
          <w:sz w:val="32"/>
          <w:szCs w:val="32"/>
        </w:rPr>
        <w:t>推动各县（市、区）积极开展创建工作</w:t>
      </w:r>
      <w:r>
        <w:rPr>
          <w:rFonts w:eastAsia="仿宋_GB2312"/>
          <w:color w:val="auto"/>
          <w:spacing w:val="4"/>
          <w:sz w:val="32"/>
          <w:szCs w:val="32"/>
        </w:rPr>
        <w:t>。</w:t>
      </w:r>
    </w:p>
    <w:p>
      <w:pPr>
        <w:pageBreakBefore w:val="0"/>
        <w:widowControl w:val="0"/>
        <w:kinsoku/>
        <w:overflowPunct/>
        <w:topLinePunct w:val="0"/>
        <w:bidi w:val="0"/>
        <w:spacing w:line="360" w:lineRule="auto"/>
        <w:ind w:firstLine="659" w:firstLineChars="200"/>
        <w:textAlignment w:val="auto"/>
        <w:rPr>
          <w:rFonts w:eastAsia="仿宋_GB2312"/>
          <w:color w:val="auto"/>
          <w:spacing w:val="4"/>
          <w:sz w:val="32"/>
          <w:szCs w:val="32"/>
        </w:rPr>
      </w:pPr>
      <w:r>
        <w:rPr>
          <w:rFonts w:eastAsia="仿宋_GB2312"/>
          <w:b/>
          <w:bCs/>
          <w:color w:val="auto"/>
          <w:spacing w:val="4"/>
          <w:sz w:val="32"/>
          <w:szCs w:val="32"/>
        </w:rPr>
        <w:t>扎实推进安全韧性乡村建设</w:t>
      </w:r>
      <w:r>
        <w:rPr>
          <w:rFonts w:hint="eastAsia" w:eastAsia="仿宋_GB2312"/>
          <w:b/>
          <w:bCs/>
          <w:color w:val="auto"/>
          <w:spacing w:val="4"/>
          <w:sz w:val="32"/>
          <w:szCs w:val="32"/>
        </w:rPr>
        <w:t>。</w:t>
      </w:r>
      <w:r>
        <w:rPr>
          <w:rFonts w:eastAsia="仿宋_GB2312"/>
          <w:color w:val="auto"/>
          <w:spacing w:val="4"/>
          <w:sz w:val="32"/>
          <w:szCs w:val="32"/>
        </w:rPr>
        <w:t>结合乡村振兴及</w:t>
      </w:r>
      <w:r>
        <w:rPr>
          <w:rFonts w:hint="eastAsia" w:eastAsia="仿宋_GB2312"/>
          <w:color w:val="auto"/>
          <w:spacing w:val="4"/>
          <w:sz w:val="32"/>
          <w:szCs w:val="32"/>
        </w:rPr>
        <w:t>全国综合减灾</w:t>
      </w:r>
      <w:r>
        <w:rPr>
          <w:rFonts w:eastAsia="仿宋_GB2312"/>
          <w:color w:val="auto"/>
          <w:spacing w:val="4"/>
          <w:sz w:val="32"/>
          <w:szCs w:val="32"/>
        </w:rPr>
        <w:t>示范县创建部署，排查整治农村地质、洪涝</w:t>
      </w:r>
      <w:r>
        <w:rPr>
          <w:rFonts w:hint="eastAsia" w:eastAsia="仿宋_GB2312"/>
          <w:color w:val="auto"/>
          <w:spacing w:val="4"/>
          <w:sz w:val="32"/>
          <w:szCs w:val="32"/>
        </w:rPr>
        <w:t>灾害</w:t>
      </w:r>
      <w:r>
        <w:rPr>
          <w:rFonts w:eastAsia="仿宋_GB2312"/>
          <w:color w:val="auto"/>
          <w:spacing w:val="4"/>
          <w:sz w:val="32"/>
          <w:szCs w:val="32"/>
        </w:rPr>
        <w:t>等风险隐患，实施针对性治理工程，完善乡村防灾减灾基础设施，推动防灾减灾能力与乡村振兴深度融合。</w:t>
      </w:r>
    </w:p>
    <w:p>
      <w:pPr>
        <w:pStyle w:val="4"/>
        <w:pageBreakBefore w:val="0"/>
        <w:widowControl w:val="0"/>
        <w:kinsoku/>
        <w:overflowPunct/>
        <w:topLinePunct w:val="0"/>
        <w:bidi w:val="0"/>
        <w:spacing w:before="0" w:after="0" w:line="360" w:lineRule="auto"/>
        <w:ind w:firstLine="643" w:firstLineChars="200"/>
        <w:textAlignment w:val="auto"/>
        <w:rPr>
          <w:rFonts w:ascii="Times New Roman" w:hAnsi="Times New Roman" w:eastAsia="仿宋_GB2312"/>
          <w:color w:val="auto"/>
        </w:rPr>
      </w:pPr>
      <w:bookmarkStart w:id="45" w:name="_Toc219738497"/>
      <w:bookmarkStart w:id="46" w:name="_Hlk215742029"/>
      <w:r>
        <w:rPr>
          <w:rFonts w:ascii="Times New Roman" w:hAnsi="Times New Roman" w:eastAsia="仿宋_GB2312"/>
          <w:color w:val="auto"/>
        </w:rPr>
        <w:t>2.</w:t>
      </w:r>
      <w:r>
        <w:rPr>
          <w:rFonts w:hint="eastAsia" w:ascii="Times New Roman" w:hAnsi="Times New Roman" w:eastAsia="仿宋_GB2312"/>
          <w:color w:val="auto"/>
        </w:rPr>
        <w:t>培育全民参与、全域浸润的应急文化生态</w:t>
      </w:r>
      <w:bookmarkEnd w:id="45"/>
    </w:p>
    <w:bookmarkEnd w:id="46"/>
    <w:p>
      <w:pPr>
        <w:pageBreakBefore w:val="0"/>
        <w:widowControl w:val="0"/>
        <w:kinsoku/>
        <w:overflowPunct/>
        <w:topLinePunct w:val="0"/>
        <w:bidi w:val="0"/>
        <w:spacing w:line="360" w:lineRule="auto"/>
        <w:ind w:firstLine="659" w:firstLineChars="200"/>
        <w:textAlignment w:val="auto"/>
        <w:rPr>
          <w:rFonts w:eastAsia="仿宋_GB2312"/>
          <w:color w:val="auto"/>
          <w:spacing w:val="4"/>
          <w:sz w:val="32"/>
          <w:szCs w:val="32"/>
        </w:rPr>
      </w:pPr>
      <w:r>
        <w:rPr>
          <w:rFonts w:hint="eastAsia" w:eastAsia="仿宋_GB2312"/>
          <w:b/>
          <w:bCs/>
          <w:color w:val="auto"/>
          <w:spacing w:val="4"/>
          <w:sz w:val="32"/>
          <w:szCs w:val="32"/>
        </w:rPr>
        <w:t>持续强化应急宣传工作。</w:t>
      </w:r>
      <w:r>
        <w:rPr>
          <w:rFonts w:hint="eastAsia" w:eastAsia="仿宋_GB2312"/>
          <w:color w:val="auto"/>
          <w:spacing w:val="4"/>
          <w:sz w:val="32"/>
          <w:szCs w:val="32"/>
        </w:rPr>
        <w:t>以构建</w:t>
      </w:r>
      <w:r>
        <w:rPr>
          <w:rFonts w:hint="eastAsia" w:ascii="宋体" w:hAnsi="宋体"/>
          <w:color w:val="auto"/>
          <w:spacing w:val="4"/>
          <w:sz w:val="32"/>
          <w:szCs w:val="32"/>
        </w:rPr>
        <w:t>“</w:t>
      </w:r>
      <w:r>
        <w:rPr>
          <w:rFonts w:hint="eastAsia" w:eastAsia="仿宋_GB2312"/>
          <w:color w:val="auto"/>
          <w:spacing w:val="4"/>
          <w:sz w:val="32"/>
          <w:szCs w:val="32"/>
        </w:rPr>
        <w:t>政府主导、全民参与</w:t>
      </w:r>
      <w:r>
        <w:rPr>
          <w:rFonts w:hint="eastAsia" w:ascii="宋体" w:hAnsi="宋体"/>
          <w:color w:val="auto"/>
          <w:spacing w:val="4"/>
          <w:sz w:val="32"/>
          <w:szCs w:val="32"/>
        </w:rPr>
        <w:t>”</w:t>
      </w:r>
      <w:r>
        <w:rPr>
          <w:rFonts w:hint="eastAsia" w:eastAsia="仿宋_GB2312"/>
          <w:color w:val="auto"/>
          <w:spacing w:val="4"/>
          <w:sz w:val="32"/>
          <w:szCs w:val="32"/>
        </w:rPr>
        <w:t>的安全宣传格局为目标，依托重点节点与多元载体，扎实推进安全宣传</w:t>
      </w:r>
      <w:r>
        <w:rPr>
          <w:rFonts w:hint="eastAsia" w:ascii="宋体" w:hAnsi="宋体"/>
          <w:color w:val="auto"/>
          <w:spacing w:val="4"/>
          <w:sz w:val="32"/>
          <w:szCs w:val="32"/>
        </w:rPr>
        <w:t>“</w:t>
      </w:r>
      <w:r>
        <w:rPr>
          <w:rFonts w:hint="eastAsia" w:eastAsia="仿宋_GB2312"/>
          <w:color w:val="auto"/>
          <w:spacing w:val="4"/>
          <w:sz w:val="32"/>
          <w:szCs w:val="32"/>
        </w:rPr>
        <w:t>五进</w:t>
      </w:r>
      <w:r>
        <w:rPr>
          <w:rFonts w:hint="eastAsia" w:ascii="宋体" w:hAnsi="宋体"/>
          <w:color w:val="auto"/>
          <w:spacing w:val="4"/>
          <w:sz w:val="32"/>
          <w:szCs w:val="32"/>
        </w:rPr>
        <w:t>”</w:t>
      </w:r>
      <w:r>
        <w:rPr>
          <w:rFonts w:hint="eastAsia" w:eastAsia="仿宋_GB2312"/>
          <w:color w:val="auto"/>
          <w:spacing w:val="4"/>
          <w:sz w:val="32"/>
          <w:szCs w:val="32"/>
        </w:rPr>
        <w:t>（进企业、进农村、进社区、进学校、进家庭）工作，强化全民安全意识与应急认知。</w:t>
      </w:r>
      <w:r>
        <w:rPr>
          <w:rFonts w:hint="eastAsia" w:eastAsia="仿宋_GB2312"/>
          <w:b/>
          <w:bCs/>
          <w:color w:val="auto"/>
          <w:spacing w:val="4"/>
          <w:sz w:val="32"/>
          <w:szCs w:val="32"/>
        </w:rPr>
        <w:t>构建立体传播网络。</w:t>
      </w:r>
      <w:r>
        <w:rPr>
          <w:rFonts w:hint="eastAsia" w:eastAsia="仿宋_GB2312"/>
          <w:color w:val="auto"/>
          <w:spacing w:val="4"/>
          <w:sz w:val="32"/>
          <w:szCs w:val="32"/>
        </w:rPr>
        <w:t>组建专业化应急宣传队伍，培育基层党员、网格员组成的基层宣传力量；建立跨部门信息共享与宣传联动机制，形成电视、报纸、微信等多渠道立体传播矩阵；培育安全应急文化精品，引导社会力量参与科普创作，推动企业将安全文化纳入顶层设计，选树基层先进典型；聚焦</w:t>
      </w:r>
      <w:r>
        <w:rPr>
          <w:rFonts w:hint="eastAsia" w:ascii="宋体" w:hAnsi="宋体"/>
          <w:color w:val="auto"/>
          <w:spacing w:val="4"/>
          <w:sz w:val="32"/>
          <w:szCs w:val="32"/>
        </w:rPr>
        <w:t>“</w:t>
      </w:r>
      <w:r>
        <w:rPr>
          <w:rFonts w:hint="eastAsia" w:eastAsia="仿宋_GB2312"/>
          <w:color w:val="auto"/>
          <w:spacing w:val="4"/>
          <w:sz w:val="32"/>
          <w:szCs w:val="32"/>
        </w:rPr>
        <w:t>安全生产月</w:t>
      </w:r>
      <w:r>
        <w:rPr>
          <w:rFonts w:hint="eastAsia" w:ascii="宋体" w:hAnsi="宋体"/>
          <w:color w:val="auto"/>
          <w:spacing w:val="4"/>
          <w:sz w:val="32"/>
          <w:szCs w:val="32"/>
        </w:rPr>
        <w:t>”“</w:t>
      </w:r>
      <w:r>
        <w:rPr>
          <w:rFonts w:hint="eastAsia" w:eastAsia="仿宋_GB2312"/>
          <w:color w:val="auto"/>
          <w:spacing w:val="4"/>
          <w:sz w:val="32"/>
          <w:szCs w:val="32"/>
        </w:rPr>
        <w:t>全国防灾减灾日</w:t>
      </w:r>
      <w:r>
        <w:rPr>
          <w:rFonts w:hint="eastAsia" w:ascii="宋体" w:hAnsi="宋体"/>
          <w:color w:val="auto"/>
          <w:spacing w:val="4"/>
          <w:sz w:val="32"/>
          <w:szCs w:val="32"/>
        </w:rPr>
        <w:t>”</w:t>
      </w:r>
      <w:r>
        <w:rPr>
          <w:rFonts w:hint="eastAsia" w:eastAsia="仿宋_GB2312"/>
          <w:color w:val="auto"/>
          <w:spacing w:val="4"/>
          <w:sz w:val="32"/>
          <w:szCs w:val="32"/>
        </w:rPr>
        <w:t>等主题，通过</w:t>
      </w:r>
      <w:r>
        <w:rPr>
          <w:rFonts w:hint="eastAsia" w:ascii="宋体" w:hAnsi="宋体"/>
          <w:color w:val="auto"/>
          <w:spacing w:val="4"/>
          <w:sz w:val="32"/>
          <w:szCs w:val="32"/>
        </w:rPr>
        <w:t>“</w:t>
      </w:r>
      <w:r>
        <w:rPr>
          <w:rFonts w:hint="eastAsia" w:eastAsia="仿宋_GB2312"/>
          <w:color w:val="auto"/>
          <w:spacing w:val="4"/>
          <w:sz w:val="32"/>
          <w:szCs w:val="32"/>
        </w:rPr>
        <w:t>线上+线下</w:t>
      </w:r>
      <w:r>
        <w:rPr>
          <w:rFonts w:hint="eastAsia" w:ascii="宋体" w:hAnsi="宋体"/>
          <w:color w:val="auto"/>
          <w:spacing w:val="4"/>
          <w:sz w:val="32"/>
          <w:szCs w:val="32"/>
        </w:rPr>
        <w:t>”</w:t>
      </w:r>
      <w:r>
        <w:rPr>
          <w:rFonts w:hint="eastAsia" w:eastAsia="仿宋_GB2312"/>
          <w:color w:val="auto"/>
          <w:spacing w:val="4"/>
          <w:sz w:val="32"/>
          <w:szCs w:val="32"/>
        </w:rPr>
        <w:t>模式开展知识竞赛、警示教育等活动，延伸宣传覆盖链条。</w:t>
      </w:r>
      <w:r>
        <w:rPr>
          <w:rFonts w:hint="eastAsia" w:eastAsia="仿宋_GB2312"/>
          <w:b/>
          <w:bCs/>
          <w:color w:val="auto"/>
          <w:spacing w:val="4"/>
          <w:sz w:val="32"/>
          <w:szCs w:val="32"/>
        </w:rPr>
        <w:t>推进标准化科技化宣传阵地建设。</w:t>
      </w:r>
      <w:r>
        <w:rPr>
          <w:rFonts w:hint="eastAsia" w:eastAsia="仿宋_GB2312"/>
          <w:color w:val="auto"/>
          <w:spacing w:val="4"/>
          <w:sz w:val="32"/>
          <w:szCs w:val="32"/>
        </w:rPr>
        <w:t>建成市级综合性应急科普场馆，推动县（市、区）打造应急安全体验馆、防震减灾科普教育基地；完成防震减灾科普馆提升改造并投用；配合相关部门建成主体鲜明、内容丰富的安全、防灾减灾主题公园，将安全文化、防灾减灾元素融入公园、社区等公共场景。</w:t>
      </w:r>
    </w:p>
    <w:p>
      <w:pPr>
        <w:pageBreakBefore w:val="0"/>
        <w:widowControl w:val="0"/>
        <w:kinsoku/>
        <w:overflowPunct/>
        <w:topLinePunct w:val="0"/>
        <w:bidi w:val="0"/>
        <w:spacing w:line="360" w:lineRule="auto"/>
        <w:ind w:firstLine="659" w:firstLineChars="200"/>
        <w:textAlignment w:val="auto"/>
        <w:rPr>
          <w:rFonts w:eastAsia="仿宋_GB2312"/>
          <w:color w:val="auto"/>
          <w:spacing w:val="4"/>
          <w:sz w:val="32"/>
          <w:szCs w:val="32"/>
        </w:rPr>
      </w:pPr>
      <w:r>
        <w:rPr>
          <w:rFonts w:hint="eastAsia" w:eastAsia="仿宋_GB2312"/>
          <w:b/>
          <w:bCs/>
          <w:color w:val="auto"/>
          <w:spacing w:val="4"/>
          <w:sz w:val="32"/>
          <w:szCs w:val="32"/>
        </w:rPr>
        <w:t>系统开展应急培训工作。</w:t>
      </w:r>
      <w:r>
        <w:rPr>
          <w:rFonts w:hint="eastAsia" w:eastAsia="仿宋_GB2312"/>
          <w:color w:val="auto"/>
          <w:spacing w:val="4"/>
          <w:sz w:val="32"/>
          <w:szCs w:val="32"/>
        </w:rPr>
        <w:t>建立系统化、全覆盖的培训体系，强化科技赋能与精准服务，全面提升各类群体安全应急能力。</w:t>
      </w:r>
      <w:r>
        <w:rPr>
          <w:rFonts w:hint="eastAsia" w:eastAsia="仿宋_GB2312"/>
          <w:b/>
          <w:bCs/>
          <w:color w:val="auto"/>
          <w:spacing w:val="4"/>
          <w:sz w:val="32"/>
          <w:szCs w:val="32"/>
        </w:rPr>
        <w:t>企业培训方面</w:t>
      </w:r>
      <w:r>
        <w:rPr>
          <w:rFonts w:hint="eastAsia" w:eastAsia="仿宋_GB2312"/>
          <w:color w:val="auto"/>
          <w:spacing w:val="4"/>
          <w:sz w:val="32"/>
          <w:szCs w:val="32"/>
        </w:rPr>
        <w:t>，建立企业安全培训台账，推行</w:t>
      </w:r>
      <w:r>
        <w:rPr>
          <w:rFonts w:hint="eastAsia" w:ascii="宋体" w:hAnsi="宋体"/>
          <w:color w:val="auto"/>
          <w:spacing w:val="4"/>
          <w:sz w:val="32"/>
          <w:szCs w:val="32"/>
        </w:rPr>
        <w:t>“</w:t>
      </w:r>
      <w:r>
        <w:rPr>
          <w:rFonts w:hint="eastAsia" w:eastAsia="仿宋_GB2312"/>
          <w:color w:val="auto"/>
          <w:spacing w:val="4"/>
          <w:sz w:val="32"/>
          <w:szCs w:val="32"/>
        </w:rPr>
        <w:t>送培入企</w:t>
      </w:r>
      <w:r>
        <w:rPr>
          <w:rFonts w:hint="eastAsia" w:ascii="宋体" w:hAnsi="宋体"/>
          <w:color w:val="auto"/>
          <w:spacing w:val="4"/>
          <w:sz w:val="32"/>
          <w:szCs w:val="32"/>
        </w:rPr>
        <w:t>”</w:t>
      </w:r>
      <w:r>
        <w:rPr>
          <w:rFonts w:hint="eastAsia" w:eastAsia="仿宋_GB2312"/>
          <w:color w:val="auto"/>
          <w:spacing w:val="4"/>
          <w:sz w:val="32"/>
          <w:szCs w:val="32"/>
        </w:rPr>
        <w:t>服务，设立工业园区</w:t>
      </w:r>
      <w:r>
        <w:rPr>
          <w:rFonts w:hint="eastAsia" w:ascii="宋体" w:hAnsi="宋体"/>
          <w:color w:val="auto"/>
          <w:spacing w:val="4"/>
          <w:sz w:val="32"/>
          <w:szCs w:val="32"/>
        </w:rPr>
        <w:t>“</w:t>
      </w:r>
      <w:r>
        <w:rPr>
          <w:rFonts w:hint="eastAsia" w:eastAsia="仿宋_GB2312"/>
          <w:color w:val="auto"/>
          <w:spacing w:val="4"/>
          <w:sz w:val="32"/>
          <w:szCs w:val="32"/>
        </w:rPr>
        <w:t>流动安全培训站</w:t>
      </w:r>
      <w:r>
        <w:rPr>
          <w:rFonts w:hint="eastAsia" w:ascii="宋体" w:hAnsi="宋体"/>
          <w:color w:val="auto"/>
          <w:spacing w:val="4"/>
          <w:sz w:val="32"/>
          <w:szCs w:val="32"/>
        </w:rPr>
        <w:t>”</w:t>
      </w:r>
      <w:r>
        <w:rPr>
          <w:rFonts w:hint="eastAsia" w:eastAsia="仿宋_GB2312"/>
          <w:color w:val="auto"/>
          <w:spacing w:val="4"/>
          <w:sz w:val="32"/>
          <w:szCs w:val="32"/>
        </w:rPr>
        <w:t>；将企业安全文化践行情况纳入绩效考核，构建企业特色安全文化体系。</w:t>
      </w:r>
      <w:r>
        <w:rPr>
          <w:rFonts w:hint="eastAsia" w:eastAsia="仿宋_GB2312"/>
          <w:b/>
          <w:bCs/>
          <w:color w:val="auto"/>
          <w:spacing w:val="4"/>
          <w:sz w:val="32"/>
          <w:szCs w:val="32"/>
        </w:rPr>
        <w:t>政府部门培训方面</w:t>
      </w:r>
      <w:r>
        <w:rPr>
          <w:rFonts w:hint="eastAsia" w:eastAsia="仿宋_GB2312"/>
          <w:color w:val="auto"/>
          <w:spacing w:val="4"/>
          <w:sz w:val="32"/>
          <w:szCs w:val="32"/>
        </w:rPr>
        <w:t>，积极利用</w:t>
      </w:r>
      <w:r>
        <w:rPr>
          <w:rFonts w:hint="eastAsia" w:ascii="宋体" w:hAnsi="宋体"/>
          <w:color w:val="auto"/>
          <w:spacing w:val="4"/>
          <w:sz w:val="32"/>
          <w:szCs w:val="32"/>
        </w:rPr>
        <w:t>“</w:t>
      </w:r>
      <w:r>
        <w:rPr>
          <w:rFonts w:hint="eastAsia" w:eastAsia="仿宋_GB2312"/>
          <w:color w:val="auto"/>
          <w:spacing w:val="4"/>
          <w:sz w:val="32"/>
          <w:szCs w:val="32"/>
        </w:rPr>
        <w:t>走出去、引进来</w:t>
      </w:r>
      <w:r>
        <w:rPr>
          <w:rFonts w:hint="eastAsia" w:ascii="宋体" w:hAnsi="宋体"/>
          <w:color w:val="auto"/>
          <w:spacing w:val="4"/>
          <w:sz w:val="32"/>
          <w:szCs w:val="32"/>
        </w:rPr>
        <w:t>”</w:t>
      </w:r>
      <w:r>
        <w:rPr>
          <w:rFonts w:hint="eastAsia" w:eastAsia="仿宋_GB2312"/>
          <w:color w:val="auto"/>
          <w:spacing w:val="4"/>
          <w:sz w:val="32"/>
          <w:szCs w:val="32"/>
        </w:rPr>
        <w:t>的方式，学习安全生产和应急管理先进经验，强化政府部门应急管理人员和市县应急管理系统人员素质提升培训；严格落实党政领导干部全员化培训机制，确保每年开展一次党政领导干部安全应急全员培训，夯实领导干部安全管理责任。</w:t>
      </w:r>
      <w:r>
        <w:rPr>
          <w:rFonts w:hint="eastAsia" w:eastAsia="仿宋_GB2312"/>
          <w:b/>
          <w:bCs/>
          <w:color w:val="auto"/>
          <w:spacing w:val="4"/>
          <w:sz w:val="32"/>
          <w:szCs w:val="32"/>
        </w:rPr>
        <w:t>培训平台与资源建设</w:t>
      </w:r>
      <w:r>
        <w:rPr>
          <w:rFonts w:hint="eastAsia" w:eastAsia="仿宋_GB2312"/>
          <w:color w:val="auto"/>
          <w:spacing w:val="4"/>
          <w:sz w:val="32"/>
          <w:szCs w:val="32"/>
        </w:rPr>
        <w:t>。线上培训平台，建设</w:t>
      </w:r>
      <w:r>
        <w:rPr>
          <w:rFonts w:hint="eastAsia" w:ascii="宋体" w:hAnsi="宋体"/>
          <w:color w:val="auto"/>
          <w:spacing w:val="4"/>
          <w:sz w:val="32"/>
          <w:szCs w:val="32"/>
        </w:rPr>
        <w:t>“</w:t>
      </w:r>
      <w:r>
        <w:rPr>
          <w:rFonts w:hint="eastAsia" w:eastAsia="仿宋_GB2312"/>
          <w:color w:val="auto"/>
          <w:spacing w:val="4"/>
          <w:sz w:val="32"/>
          <w:szCs w:val="32"/>
        </w:rPr>
        <w:t>晋城市应急培训云平台</w:t>
      </w:r>
      <w:r>
        <w:rPr>
          <w:rFonts w:hint="eastAsia" w:ascii="宋体" w:hAnsi="宋体"/>
          <w:color w:val="auto"/>
          <w:spacing w:val="4"/>
          <w:sz w:val="32"/>
          <w:szCs w:val="32"/>
        </w:rPr>
        <w:t>”</w:t>
      </w:r>
      <w:r>
        <w:rPr>
          <w:rFonts w:hint="eastAsia" w:eastAsia="仿宋_GB2312"/>
          <w:color w:val="auto"/>
          <w:spacing w:val="4"/>
          <w:sz w:val="32"/>
          <w:szCs w:val="32"/>
        </w:rPr>
        <w:t>，搭建</w:t>
      </w:r>
      <w:r>
        <w:rPr>
          <w:rFonts w:hint="eastAsia" w:ascii="宋体" w:hAnsi="宋体"/>
          <w:color w:val="auto"/>
          <w:spacing w:val="4"/>
          <w:sz w:val="32"/>
          <w:szCs w:val="32"/>
        </w:rPr>
        <w:t>“</w:t>
      </w:r>
      <w:r>
        <w:rPr>
          <w:rFonts w:hint="eastAsia" w:eastAsia="仿宋_GB2312"/>
          <w:color w:val="auto"/>
          <w:spacing w:val="4"/>
          <w:sz w:val="32"/>
          <w:szCs w:val="32"/>
        </w:rPr>
        <w:t>安全三分钟</w:t>
      </w:r>
      <w:r>
        <w:rPr>
          <w:rFonts w:hint="eastAsia" w:ascii="宋体" w:hAnsi="宋体"/>
          <w:color w:val="auto"/>
          <w:spacing w:val="4"/>
          <w:sz w:val="32"/>
          <w:szCs w:val="32"/>
        </w:rPr>
        <w:t>”</w:t>
      </w:r>
      <w:r>
        <w:rPr>
          <w:rFonts w:hint="eastAsia" w:eastAsia="仿宋_GB2312"/>
          <w:color w:val="auto"/>
          <w:spacing w:val="4"/>
          <w:sz w:val="32"/>
          <w:szCs w:val="32"/>
        </w:rPr>
        <w:t>线上平台，建立每季度更新的事故案例库及安全文化评选项目，提供便捷化、常态化线上学习渠道。线下培训阵地，推进一体化培训基地集约化管理，构建覆盖市、县两级的标准化科技化体验教育阵地网络，强化培训实操性与实效性。</w:t>
      </w:r>
      <w:r>
        <w:rPr>
          <w:rFonts w:hint="eastAsia" w:eastAsia="仿宋_GB2312"/>
          <w:b/>
          <w:bCs/>
          <w:color w:val="auto"/>
          <w:spacing w:val="4"/>
          <w:sz w:val="32"/>
          <w:szCs w:val="32"/>
        </w:rPr>
        <w:t>培训机制与服务优化</w:t>
      </w:r>
      <w:r>
        <w:rPr>
          <w:rFonts w:hint="eastAsia" w:eastAsia="仿宋_GB2312"/>
          <w:color w:val="auto"/>
          <w:spacing w:val="4"/>
          <w:sz w:val="32"/>
          <w:szCs w:val="32"/>
        </w:rPr>
        <w:t>。建立跨部门、跨层级培训协同机制，完善培训考核评价体系；推行</w:t>
      </w:r>
      <w:r>
        <w:rPr>
          <w:rFonts w:hint="eastAsia" w:ascii="宋体" w:hAnsi="宋体"/>
          <w:color w:val="auto"/>
          <w:spacing w:val="4"/>
          <w:sz w:val="32"/>
          <w:szCs w:val="32"/>
        </w:rPr>
        <w:t>“</w:t>
      </w:r>
      <w:r>
        <w:rPr>
          <w:rFonts w:hint="eastAsia" w:eastAsia="仿宋_GB2312"/>
          <w:color w:val="auto"/>
          <w:spacing w:val="4"/>
          <w:sz w:val="32"/>
          <w:szCs w:val="32"/>
        </w:rPr>
        <w:t>送培入企</w:t>
      </w:r>
      <w:r>
        <w:rPr>
          <w:rFonts w:hint="eastAsia" w:ascii="宋体" w:hAnsi="宋体"/>
          <w:color w:val="auto"/>
          <w:spacing w:val="4"/>
          <w:sz w:val="32"/>
          <w:szCs w:val="32"/>
        </w:rPr>
        <w:t>”</w:t>
      </w:r>
      <w:r>
        <w:rPr>
          <w:rFonts w:hint="eastAsia" w:eastAsia="仿宋_GB2312"/>
          <w:color w:val="auto"/>
          <w:spacing w:val="4"/>
          <w:sz w:val="32"/>
          <w:szCs w:val="32"/>
        </w:rPr>
        <w:t>等便民服务模式，优化培训资源配置，确保培训精准对接需求，全面支撑应急管理能力跃升；开展企业、社会及全员层面的安全应急测试与技能比武活动，以赛促学、以考促练，检验培训成效，激发全员参与安全学习的积极性。</w:t>
      </w:r>
      <w:bookmarkStart w:id="47" w:name="_Hlk216968313"/>
      <w:bookmarkEnd w:id="47"/>
      <w:bookmarkStart w:id="48" w:name="_Toc219738498"/>
      <w:bookmarkStart w:id="49" w:name="_Hlk215742045"/>
    </w:p>
    <w:p>
      <w:pPr>
        <w:pStyle w:val="4"/>
        <w:pageBreakBefore w:val="0"/>
        <w:widowControl w:val="0"/>
        <w:tabs>
          <w:tab w:val="left" w:pos="312"/>
        </w:tabs>
        <w:kinsoku/>
        <w:overflowPunct/>
        <w:topLinePunct w:val="0"/>
        <w:bidi w:val="0"/>
        <w:spacing w:before="0" w:after="0" w:line="360" w:lineRule="auto"/>
        <w:ind w:firstLine="643" w:firstLineChars="200"/>
        <w:textAlignment w:val="auto"/>
        <w:rPr>
          <w:rFonts w:ascii="Times New Roman" w:hAnsi="Times New Roman" w:eastAsia="仿宋_GB2312"/>
          <w:color w:val="auto"/>
        </w:rPr>
      </w:pPr>
      <w:r>
        <w:rPr>
          <w:rFonts w:ascii="Times New Roman" w:hAnsi="Times New Roman" w:eastAsia="仿宋_GB2312"/>
          <w:color w:val="auto"/>
        </w:rPr>
        <w:t>3</w:t>
      </w:r>
      <w:r>
        <w:rPr>
          <w:rFonts w:hint="eastAsia" w:ascii="Times New Roman" w:hAnsi="Times New Roman" w:eastAsia="仿宋_GB2312"/>
          <w:color w:val="auto"/>
        </w:rPr>
        <w:t>.打造适配专业化、高能级的应急人力资源方阵</w:t>
      </w:r>
      <w:bookmarkEnd w:id="48"/>
    </w:p>
    <w:p>
      <w:pPr>
        <w:pageBreakBefore w:val="0"/>
        <w:widowControl w:val="0"/>
        <w:kinsoku/>
        <w:overflowPunct/>
        <w:topLinePunct w:val="0"/>
        <w:bidi w:val="0"/>
        <w:spacing w:line="360" w:lineRule="auto"/>
        <w:ind w:firstLine="659" w:firstLineChars="200"/>
        <w:textAlignment w:val="auto"/>
        <w:rPr>
          <w:rFonts w:eastAsia="仿宋_GB2312"/>
          <w:color w:val="auto"/>
          <w:spacing w:val="4"/>
          <w:sz w:val="32"/>
          <w:szCs w:val="32"/>
        </w:rPr>
      </w:pPr>
      <w:r>
        <w:rPr>
          <w:rFonts w:hint="eastAsia" w:eastAsia="仿宋_GB2312"/>
          <w:b/>
          <w:bCs/>
          <w:color w:val="auto"/>
          <w:spacing w:val="4"/>
          <w:sz w:val="32"/>
          <w:szCs w:val="32"/>
        </w:rPr>
        <w:t>深化校地合作共建，强化应急人才支撑。</w:t>
      </w:r>
      <w:r>
        <w:rPr>
          <w:rFonts w:hint="eastAsia" w:eastAsia="仿宋_GB2312"/>
          <w:color w:val="auto"/>
          <w:spacing w:val="4"/>
          <w:sz w:val="32"/>
          <w:szCs w:val="32"/>
        </w:rPr>
        <w:t>加强与山西科技大学、晋城职业技术学校等在晋高校的协同联动，深化校地合作内涵，联合开展应急学科建设与人才培育工作，为我市应急管理领域精准输送和储备专业人才。加强应急管理智库建设，建立应急管理专家咨询委员会和重大灾害事故首席专家制度。</w:t>
      </w:r>
    </w:p>
    <w:p>
      <w:pPr>
        <w:pageBreakBefore w:val="0"/>
        <w:widowControl w:val="0"/>
        <w:kinsoku/>
        <w:overflowPunct/>
        <w:topLinePunct w:val="0"/>
        <w:bidi w:val="0"/>
        <w:spacing w:line="360" w:lineRule="auto"/>
        <w:ind w:firstLine="659" w:firstLineChars="200"/>
        <w:textAlignment w:val="auto"/>
        <w:rPr>
          <w:rFonts w:eastAsia="仿宋_GB2312"/>
          <w:color w:val="auto"/>
          <w:spacing w:val="4"/>
          <w:sz w:val="32"/>
          <w:szCs w:val="32"/>
        </w:rPr>
      </w:pPr>
      <w:r>
        <w:rPr>
          <w:rFonts w:hint="eastAsia" w:eastAsia="仿宋_GB2312"/>
          <w:b/>
          <w:bCs/>
          <w:color w:val="auto"/>
          <w:spacing w:val="4"/>
          <w:sz w:val="32"/>
          <w:szCs w:val="32"/>
        </w:rPr>
        <w:t>聚力产学研协同创新，攻坚应急核心技术。</w:t>
      </w:r>
      <w:r>
        <w:rPr>
          <w:rFonts w:hint="eastAsia" w:eastAsia="仿宋_GB2312"/>
          <w:color w:val="auto"/>
          <w:spacing w:val="4"/>
          <w:sz w:val="32"/>
          <w:szCs w:val="32"/>
        </w:rPr>
        <w:t>在重点科研项目设立方面给予政策与资金支持，为科研工作开展筑牢保障；积极联合高校、科研院所及行业龙头企业，组建专项研究团队，凝聚多方创新力量。主动争取省级以上应急管理相关课题及省应急管理厅科研项目立项，聚焦风险监测预警、应急处置技术、物资保障优化、智能装备研发等核心方向开展精准化科研探索与技术攻关。建立科研项目全过程管理机制，强化项目实施监管与成果验收评估，推动科研成果与应急管理实践深度融合，将技术突破转化为风险防控、应急处置的实战能力。</w:t>
      </w:r>
    </w:p>
    <w:bookmarkEnd w:id="49"/>
    <w:p>
      <w:pPr>
        <w:pStyle w:val="2"/>
        <w:pageBreakBefore w:val="0"/>
        <w:widowControl w:val="0"/>
        <w:kinsoku/>
        <w:overflowPunct/>
        <w:topLinePunct w:val="0"/>
        <w:bidi w:val="0"/>
        <w:spacing w:before="0" w:after="0" w:line="360" w:lineRule="auto"/>
        <w:ind w:firstLine="640" w:firstLineChars="200"/>
        <w:textAlignment w:val="auto"/>
        <w:rPr>
          <w:rFonts w:eastAsia="黑体"/>
          <w:b w:val="0"/>
          <w:bCs w:val="0"/>
          <w:color w:val="auto"/>
          <w:sz w:val="32"/>
          <w:szCs w:val="32"/>
        </w:rPr>
      </w:pPr>
      <w:bookmarkStart w:id="50" w:name="_Toc14612"/>
      <w:bookmarkStart w:id="51" w:name="_Toc219738500"/>
      <w:r>
        <w:rPr>
          <w:rFonts w:eastAsia="黑体"/>
          <w:b w:val="0"/>
          <w:bCs w:val="0"/>
          <w:color w:val="auto"/>
          <w:sz w:val="32"/>
          <w:szCs w:val="32"/>
        </w:rPr>
        <w:t>五、重点领域防控提升工程</w:t>
      </w:r>
      <w:bookmarkEnd w:id="50"/>
      <w:bookmarkEnd w:id="51"/>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仿宋_GB2312"/>
          <w:color w:val="auto"/>
        </w:rPr>
      </w:pPr>
      <w:bookmarkStart w:id="52" w:name="_Toc2268"/>
      <w:bookmarkStart w:id="53" w:name="_Toc219738501"/>
      <w:r>
        <w:rPr>
          <w:rFonts w:ascii="Times New Roman" w:hAnsi="Times New Roman" w:eastAsia="楷体_GB2312"/>
          <w:b w:val="0"/>
          <w:color w:val="auto"/>
        </w:rPr>
        <w:t>（一）</w:t>
      </w:r>
      <w:r>
        <w:rPr>
          <w:rFonts w:hint="eastAsia" w:ascii="Times New Roman" w:hAnsi="Times New Roman" w:eastAsia="楷体_GB2312"/>
          <w:b w:val="0"/>
          <w:color w:val="auto"/>
        </w:rPr>
        <w:t>应急管理</w:t>
      </w:r>
      <w:r>
        <w:rPr>
          <w:rFonts w:ascii="Times New Roman" w:hAnsi="Times New Roman" w:eastAsia="楷体_GB2312"/>
          <w:b w:val="0"/>
          <w:color w:val="auto"/>
        </w:rPr>
        <w:t>AI</w:t>
      </w:r>
      <w:r>
        <w:rPr>
          <w:rFonts w:hint="eastAsia" w:ascii="Times New Roman" w:hAnsi="Times New Roman" w:eastAsia="楷体_GB2312"/>
          <w:b w:val="0"/>
          <w:color w:val="auto"/>
        </w:rPr>
        <w:t>全链条智治体系应用工程</w:t>
      </w:r>
      <w:bookmarkEnd w:id="52"/>
      <w:bookmarkEnd w:id="53"/>
    </w:p>
    <w:p>
      <w:pPr>
        <w:pageBreakBefore w:val="0"/>
        <w:widowControl w:val="0"/>
        <w:kinsoku/>
        <w:overflowPunct/>
        <w:topLinePunct w:val="0"/>
        <w:bidi w:val="0"/>
        <w:spacing w:line="360" w:lineRule="auto"/>
        <w:ind w:firstLine="656" w:firstLineChars="200"/>
        <w:textAlignment w:val="auto"/>
        <w:rPr>
          <w:rFonts w:eastAsia="仿宋_GB2312"/>
          <w:color w:val="auto"/>
          <w:spacing w:val="4"/>
          <w:sz w:val="32"/>
          <w:szCs w:val="32"/>
        </w:rPr>
      </w:pPr>
      <w:r>
        <w:rPr>
          <w:rFonts w:eastAsia="仿宋_GB2312"/>
          <w:color w:val="auto"/>
          <w:spacing w:val="4"/>
          <w:sz w:val="32"/>
          <w:szCs w:val="32"/>
        </w:rPr>
        <w:t>1</w:t>
      </w:r>
      <w:r>
        <w:rPr>
          <w:rFonts w:hint="eastAsia" w:eastAsia="仿宋_GB2312"/>
          <w:color w:val="auto"/>
          <w:spacing w:val="4"/>
          <w:sz w:val="32"/>
          <w:szCs w:val="32"/>
        </w:rPr>
        <w:t>.建强统一</w:t>
      </w:r>
      <w:r>
        <w:rPr>
          <w:rFonts w:eastAsia="仿宋_GB2312"/>
          <w:color w:val="auto"/>
          <w:spacing w:val="4"/>
          <w:sz w:val="32"/>
          <w:szCs w:val="32"/>
        </w:rPr>
        <w:t>AI</w:t>
      </w:r>
      <w:r>
        <w:rPr>
          <w:rFonts w:hint="eastAsia" w:eastAsia="仿宋_GB2312"/>
          <w:color w:val="auto"/>
          <w:spacing w:val="4"/>
          <w:sz w:val="32"/>
          <w:szCs w:val="32"/>
        </w:rPr>
        <w:t>视频管理枢纽，打破矿山、危化、林业、水利、公安、交通等领域数据壁垒夯实跨域协同基础。</w:t>
      </w:r>
    </w:p>
    <w:p>
      <w:pPr>
        <w:pageBreakBefore w:val="0"/>
        <w:widowControl w:val="0"/>
        <w:kinsoku/>
        <w:overflowPunct/>
        <w:topLinePunct w:val="0"/>
        <w:bidi w:val="0"/>
        <w:spacing w:line="360" w:lineRule="auto"/>
        <w:ind w:firstLine="656" w:firstLineChars="200"/>
        <w:textAlignment w:val="auto"/>
        <w:rPr>
          <w:rFonts w:eastAsia="仿宋_GB2312"/>
          <w:color w:val="auto"/>
          <w:spacing w:val="4"/>
          <w:sz w:val="32"/>
          <w:szCs w:val="32"/>
        </w:rPr>
      </w:pPr>
      <w:r>
        <w:rPr>
          <w:rFonts w:eastAsia="仿宋_GB2312"/>
          <w:color w:val="auto"/>
          <w:spacing w:val="4"/>
          <w:sz w:val="32"/>
          <w:szCs w:val="32"/>
        </w:rPr>
        <w:t>2</w:t>
      </w:r>
      <w:r>
        <w:rPr>
          <w:rFonts w:hint="eastAsia" w:eastAsia="仿宋_GB2312"/>
          <w:color w:val="auto"/>
          <w:spacing w:val="4"/>
          <w:sz w:val="32"/>
          <w:szCs w:val="32"/>
        </w:rPr>
        <w:t>.突破</w:t>
      </w:r>
      <w:r>
        <w:rPr>
          <w:rFonts w:hint="eastAsia" w:ascii="宋体" w:hAnsi="宋体"/>
          <w:color w:val="auto"/>
          <w:spacing w:val="4"/>
          <w:sz w:val="32"/>
          <w:szCs w:val="32"/>
        </w:rPr>
        <w:t>“</w:t>
      </w:r>
      <w:r>
        <w:rPr>
          <w:rFonts w:hint="eastAsia" w:eastAsia="仿宋_GB2312"/>
          <w:color w:val="auto"/>
          <w:spacing w:val="4"/>
          <w:sz w:val="32"/>
          <w:szCs w:val="32"/>
        </w:rPr>
        <w:t>人机协同训练+多模态智能算法</w:t>
      </w:r>
      <w:r>
        <w:rPr>
          <w:rFonts w:hint="eastAsia" w:ascii="宋体" w:hAnsi="宋体"/>
          <w:color w:val="auto"/>
          <w:spacing w:val="4"/>
          <w:sz w:val="32"/>
          <w:szCs w:val="32"/>
        </w:rPr>
        <w:t>”</w:t>
      </w:r>
      <w:r>
        <w:rPr>
          <w:rFonts w:hint="eastAsia" w:eastAsia="仿宋_GB2312"/>
          <w:color w:val="auto"/>
          <w:spacing w:val="4"/>
          <w:sz w:val="32"/>
          <w:szCs w:val="32"/>
        </w:rPr>
        <w:t>关键技术，彻底扭转</w:t>
      </w:r>
      <w:r>
        <w:rPr>
          <w:rFonts w:hint="eastAsia" w:ascii="宋体" w:hAnsi="宋体"/>
          <w:color w:val="auto"/>
          <w:spacing w:val="4"/>
          <w:sz w:val="32"/>
          <w:szCs w:val="32"/>
        </w:rPr>
        <w:t>“</w:t>
      </w:r>
      <w:r>
        <w:rPr>
          <w:rFonts w:hint="eastAsia" w:eastAsia="仿宋_GB2312"/>
          <w:color w:val="auto"/>
          <w:spacing w:val="4"/>
          <w:sz w:val="32"/>
          <w:szCs w:val="32"/>
        </w:rPr>
        <w:t>人海盯防</w:t>
      </w:r>
      <w:r>
        <w:rPr>
          <w:rFonts w:hint="eastAsia" w:ascii="宋体" w:hAnsi="宋体"/>
          <w:color w:val="auto"/>
          <w:spacing w:val="4"/>
          <w:sz w:val="32"/>
          <w:szCs w:val="32"/>
        </w:rPr>
        <w:t>”</w:t>
      </w:r>
      <w:r>
        <w:rPr>
          <w:rFonts w:hint="eastAsia" w:eastAsia="仿宋_GB2312"/>
          <w:color w:val="auto"/>
          <w:spacing w:val="4"/>
          <w:sz w:val="32"/>
          <w:szCs w:val="32"/>
        </w:rPr>
        <w:t>传统模式，构建智能巡控新格局。</w:t>
      </w:r>
    </w:p>
    <w:p>
      <w:pPr>
        <w:pageBreakBefore w:val="0"/>
        <w:widowControl w:val="0"/>
        <w:kinsoku/>
        <w:overflowPunct/>
        <w:topLinePunct w:val="0"/>
        <w:bidi w:val="0"/>
        <w:spacing w:line="360" w:lineRule="auto"/>
        <w:ind w:firstLine="656" w:firstLineChars="200"/>
        <w:textAlignment w:val="auto"/>
        <w:rPr>
          <w:rFonts w:eastAsia="仿宋_GB2312"/>
          <w:color w:val="auto"/>
          <w:spacing w:val="4"/>
          <w:sz w:val="32"/>
          <w:szCs w:val="32"/>
        </w:rPr>
      </w:pPr>
      <w:r>
        <w:rPr>
          <w:rFonts w:eastAsia="仿宋_GB2312"/>
          <w:color w:val="auto"/>
          <w:spacing w:val="4"/>
          <w:sz w:val="32"/>
          <w:szCs w:val="32"/>
        </w:rPr>
        <w:t>3.构建</w:t>
      </w:r>
      <w:r>
        <w:rPr>
          <w:rFonts w:ascii="宋体" w:hAnsi="宋体"/>
          <w:color w:val="auto"/>
          <w:spacing w:val="4"/>
          <w:sz w:val="32"/>
          <w:szCs w:val="32"/>
        </w:rPr>
        <w:t>“</w:t>
      </w:r>
      <w:r>
        <w:rPr>
          <w:rFonts w:eastAsia="仿宋_GB2312"/>
          <w:color w:val="auto"/>
          <w:spacing w:val="4"/>
          <w:sz w:val="32"/>
          <w:szCs w:val="32"/>
        </w:rPr>
        <w:t>风险提前感知—现场实时可视—问题及时处置—效能动态复盘</w:t>
      </w:r>
      <w:r>
        <w:rPr>
          <w:rFonts w:ascii="宋体" w:hAnsi="宋体"/>
          <w:color w:val="auto"/>
          <w:spacing w:val="4"/>
          <w:sz w:val="32"/>
          <w:szCs w:val="32"/>
        </w:rPr>
        <w:t>”</w:t>
      </w:r>
      <w:r>
        <w:rPr>
          <w:rFonts w:eastAsia="仿宋_GB2312"/>
          <w:color w:val="auto"/>
          <w:spacing w:val="4"/>
          <w:sz w:val="32"/>
          <w:szCs w:val="32"/>
        </w:rPr>
        <w:t>全流程闭环，形成全域可控、精准高效的应急管理新模式。</w:t>
      </w:r>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bookmarkStart w:id="54" w:name="_Toc16351"/>
      <w:bookmarkStart w:id="55" w:name="_Toc219738502"/>
      <w:r>
        <w:rPr>
          <w:rFonts w:ascii="Times New Roman" w:hAnsi="Times New Roman" w:eastAsia="楷体_GB2312"/>
          <w:b w:val="0"/>
          <w:color w:val="auto"/>
        </w:rPr>
        <w:t>（</w:t>
      </w:r>
      <w:r>
        <w:rPr>
          <w:rFonts w:hint="eastAsia" w:ascii="Times New Roman" w:hAnsi="Times New Roman" w:eastAsia="楷体_GB2312"/>
          <w:b w:val="0"/>
          <w:color w:val="auto"/>
        </w:rPr>
        <w:t>二</w:t>
      </w:r>
      <w:r>
        <w:rPr>
          <w:rFonts w:ascii="Times New Roman" w:hAnsi="Times New Roman" w:eastAsia="楷体_GB2312"/>
          <w:b w:val="0"/>
          <w:color w:val="auto"/>
        </w:rPr>
        <w:t>）重点行业安全精准智控战略工程</w:t>
      </w:r>
      <w:bookmarkEnd w:id="54"/>
      <w:bookmarkEnd w:id="55"/>
    </w:p>
    <w:p>
      <w:pPr>
        <w:pageBreakBefore w:val="0"/>
        <w:widowControl w:val="0"/>
        <w:kinsoku/>
        <w:overflowPunct/>
        <w:topLinePunct w:val="0"/>
        <w:bidi w:val="0"/>
        <w:spacing w:line="360" w:lineRule="auto"/>
        <w:ind w:firstLine="640" w:firstLineChars="200"/>
        <w:textAlignment w:val="auto"/>
        <w:rPr>
          <w:rFonts w:eastAsia="仿宋_GB2312"/>
          <w:color w:val="auto"/>
          <w:sz w:val="32"/>
          <w:szCs w:val="40"/>
        </w:rPr>
      </w:pPr>
      <w:r>
        <w:rPr>
          <w:rFonts w:eastAsia="仿宋_GB2312"/>
          <w:color w:val="auto"/>
          <w:sz w:val="32"/>
          <w:szCs w:val="40"/>
        </w:rPr>
        <w:t>1.推进煤矿领域</w:t>
      </w:r>
      <w:r>
        <w:rPr>
          <w:rFonts w:hint="eastAsia" w:ascii="宋体" w:hAnsi="宋体"/>
          <w:color w:val="auto"/>
          <w:sz w:val="32"/>
          <w:szCs w:val="40"/>
        </w:rPr>
        <w:t>“</w:t>
      </w:r>
      <w:r>
        <w:rPr>
          <w:rFonts w:eastAsia="仿宋_GB2312"/>
          <w:color w:val="auto"/>
          <w:sz w:val="32"/>
          <w:szCs w:val="40"/>
        </w:rPr>
        <w:t>精准地质透明化</w:t>
      </w:r>
      <w:r>
        <w:rPr>
          <w:rFonts w:hint="eastAsia" w:ascii="宋体" w:hAnsi="宋体"/>
          <w:color w:val="auto"/>
          <w:sz w:val="32"/>
          <w:szCs w:val="40"/>
        </w:rPr>
        <w:t>”</w:t>
      </w:r>
      <w:r>
        <w:rPr>
          <w:rFonts w:eastAsia="仿宋_GB2312"/>
          <w:color w:val="auto"/>
          <w:sz w:val="32"/>
          <w:szCs w:val="40"/>
        </w:rPr>
        <w:t>深化建设。持续加快推进全市煤矿智能化建设。</w:t>
      </w:r>
    </w:p>
    <w:p>
      <w:pPr>
        <w:pageBreakBefore w:val="0"/>
        <w:widowControl w:val="0"/>
        <w:kinsoku/>
        <w:overflowPunct/>
        <w:topLinePunct w:val="0"/>
        <w:bidi w:val="0"/>
        <w:spacing w:line="360" w:lineRule="auto"/>
        <w:ind w:firstLine="640" w:firstLineChars="200"/>
        <w:textAlignment w:val="auto"/>
        <w:rPr>
          <w:rFonts w:ascii="仿宋_GB2312" w:hAnsi="仿宋_GB2312" w:eastAsia="仿宋_GB2312" w:cs="仿宋_GB2312"/>
          <w:color w:val="auto"/>
          <w:sz w:val="32"/>
          <w:szCs w:val="40"/>
        </w:rPr>
      </w:pPr>
      <w:r>
        <w:rPr>
          <w:rFonts w:eastAsia="仿宋_GB2312"/>
          <w:color w:val="auto"/>
          <w:sz w:val="32"/>
          <w:szCs w:val="40"/>
        </w:rPr>
        <w:t>2.优化升级化工领域</w:t>
      </w:r>
      <w:r>
        <w:rPr>
          <w:rFonts w:hint="eastAsia" w:ascii="宋体" w:hAnsi="宋体"/>
          <w:color w:val="auto"/>
          <w:sz w:val="32"/>
          <w:szCs w:val="40"/>
        </w:rPr>
        <w:t>“</w:t>
      </w:r>
      <w:r>
        <w:rPr>
          <w:rFonts w:eastAsia="仿宋_GB2312"/>
          <w:color w:val="auto"/>
          <w:sz w:val="32"/>
          <w:szCs w:val="40"/>
        </w:rPr>
        <w:t>智防+基</w:t>
      </w:r>
      <w:r>
        <w:rPr>
          <w:rFonts w:hint="eastAsia" w:eastAsia="仿宋_GB2312"/>
          <w:color w:val="auto"/>
          <w:sz w:val="32"/>
          <w:szCs w:val="40"/>
        </w:rPr>
        <w:t>建</w:t>
      </w:r>
      <w:r>
        <w:rPr>
          <w:rFonts w:hint="eastAsia" w:ascii="宋体" w:hAnsi="宋体"/>
          <w:color w:val="auto"/>
          <w:sz w:val="32"/>
          <w:szCs w:val="40"/>
        </w:rPr>
        <w:t>”</w:t>
      </w:r>
      <w:r>
        <w:rPr>
          <w:rFonts w:eastAsia="仿宋_GB2312"/>
          <w:color w:val="auto"/>
          <w:sz w:val="32"/>
          <w:szCs w:val="40"/>
        </w:rPr>
        <w:t>双支撑体系。</w:t>
      </w:r>
      <w:r>
        <w:rPr>
          <w:rFonts w:ascii="仿宋_GB2312" w:hAnsi="仿宋_GB2312" w:eastAsia="仿宋_GB2312" w:cs="仿宋_GB2312"/>
          <w:color w:val="auto"/>
          <w:sz w:val="32"/>
          <w:szCs w:val="40"/>
        </w:rPr>
        <w:t>同步配套应急基建与跨部门联合排查机制，通过</w:t>
      </w:r>
      <w:r>
        <w:rPr>
          <w:rFonts w:ascii="宋体" w:hAnsi="宋体" w:cs="仿宋_GB2312"/>
          <w:color w:val="auto"/>
          <w:sz w:val="32"/>
          <w:szCs w:val="40"/>
        </w:rPr>
        <w:t>“</w:t>
      </w:r>
      <w:r>
        <w:rPr>
          <w:rFonts w:ascii="仿宋_GB2312" w:hAnsi="仿宋_GB2312" w:eastAsia="仿宋_GB2312" w:cs="仿宋_GB2312"/>
          <w:color w:val="auto"/>
          <w:sz w:val="32"/>
          <w:szCs w:val="40"/>
        </w:rPr>
        <w:t>分领域突破、全链条发力</w:t>
      </w:r>
      <w:r>
        <w:rPr>
          <w:rFonts w:ascii="宋体" w:hAnsi="宋体" w:cs="仿宋_GB2312"/>
          <w:color w:val="auto"/>
          <w:sz w:val="32"/>
          <w:szCs w:val="40"/>
        </w:rPr>
        <w:t>”</w:t>
      </w:r>
      <w:r>
        <w:rPr>
          <w:rFonts w:ascii="仿宋_GB2312" w:hAnsi="仿宋_GB2312" w:eastAsia="仿宋_GB2312" w:cs="仿宋_GB2312"/>
          <w:color w:val="auto"/>
          <w:sz w:val="32"/>
          <w:szCs w:val="40"/>
        </w:rPr>
        <w:t>，夯实工业领域安全发展根基。</w:t>
      </w:r>
    </w:p>
    <w:p>
      <w:pPr>
        <w:pageBreakBefore w:val="0"/>
        <w:widowControl w:val="0"/>
        <w:kinsoku/>
        <w:overflowPunct/>
        <w:topLinePunct w:val="0"/>
        <w:bidi w:val="0"/>
        <w:spacing w:line="360" w:lineRule="auto"/>
        <w:ind w:firstLine="640" w:firstLineChars="200"/>
        <w:textAlignment w:val="auto"/>
        <w:rPr>
          <w:rFonts w:eastAsia="仿宋_GB2312"/>
          <w:color w:val="auto"/>
          <w:sz w:val="32"/>
          <w:szCs w:val="40"/>
        </w:rPr>
      </w:pPr>
      <w:r>
        <w:rPr>
          <w:rFonts w:eastAsia="仿宋_GB2312"/>
          <w:color w:val="auto"/>
          <w:sz w:val="32"/>
          <w:szCs w:val="40"/>
        </w:rPr>
        <w:t>3.</w:t>
      </w:r>
      <w:r>
        <w:rPr>
          <w:rFonts w:hint="eastAsia" w:eastAsia="仿宋_GB2312"/>
          <w:color w:val="auto"/>
          <w:sz w:val="32"/>
          <w:szCs w:val="40"/>
        </w:rPr>
        <w:t>推进工贸行业高危企业智能化建设。持续加快工贸企业安全风险监测预警系统建设，强化风险预警与本质安全提升。</w:t>
      </w:r>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bookmarkStart w:id="56" w:name="_Toc29489"/>
      <w:bookmarkStart w:id="57" w:name="_Toc219738503"/>
      <w:r>
        <w:rPr>
          <w:rFonts w:ascii="Times New Roman" w:hAnsi="Times New Roman" w:eastAsia="楷体_GB2312"/>
          <w:b w:val="0"/>
          <w:color w:val="auto"/>
        </w:rPr>
        <w:t>（</w:t>
      </w:r>
      <w:r>
        <w:rPr>
          <w:rFonts w:hint="eastAsia" w:ascii="Times New Roman" w:hAnsi="Times New Roman" w:eastAsia="楷体_GB2312"/>
          <w:b w:val="0"/>
          <w:color w:val="auto"/>
        </w:rPr>
        <w:t>三</w:t>
      </w:r>
      <w:r>
        <w:rPr>
          <w:rFonts w:ascii="Times New Roman" w:hAnsi="Times New Roman" w:eastAsia="楷体_GB2312"/>
          <w:b w:val="0"/>
          <w:color w:val="auto"/>
        </w:rPr>
        <w:t>）防灾预警体系筑基工程</w:t>
      </w:r>
      <w:bookmarkEnd w:id="56"/>
      <w:bookmarkEnd w:id="57"/>
    </w:p>
    <w:p>
      <w:pPr>
        <w:pageBreakBefore w:val="0"/>
        <w:widowControl w:val="0"/>
        <w:kinsoku/>
        <w:overflowPunct/>
        <w:topLinePunct w:val="0"/>
        <w:bidi w:val="0"/>
        <w:spacing w:line="360" w:lineRule="auto"/>
        <w:ind w:firstLine="656" w:firstLineChars="200"/>
        <w:textAlignment w:val="auto"/>
        <w:rPr>
          <w:rFonts w:hint="eastAsia" w:ascii="仿宋_GB2312" w:hAnsi="仿宋_GB2312" w:eastAsia="仿宋_GB2312" w:cs="仿宋_GB2312"/>
          <w:color w:val="auto"/>
          <w:spacing w:val="4"/>
          <w:sz w:val="32"/>
          <w:szCs w:val="32"/>
        </w:rPr>
      </w:pPr>
      <w:r>
        <w:rPr>
          <w:rFonts w:eastAsia="仿宋_GB2312"/>
          <w:color w:val="auto"/>
          <w:spacing w:val="4"/>
          <w:sz w:val="32"/>
          <w:szCs w:val="32"/>
        </w:rPr>
        <w:t>1.</w:t>
      </w:r>
      <w:r>
        <w:rPr>
          <w:rFonts w:hint="eastAsia" w:ascii="仿宋_GB2312" w:hAnsi="仿宋_GB2312" w:eastAsia="仿宋_GB2312" w:cs="仿宋_GB2312"/>
          <w:color w:val="auto"/>
          <w:spacing w:val="4"/>
          <w:sz w:val="32"/>
          <w:szCs w:val="32"/>
        </w:rPr>
        <w:t>以</w:t>
      </w:r>
      <w:r>
        <w:rPr>
          <w:rFonts w:hint="eastAsia" w:ascii="宋体" w:hAnsi="宋体" w:cs="仿宋_GB2312"/>
          <w:color w:val="auto"/>
          <w:spacing w:val="4"/>
          <w:sz w:val="32"/>
          <w:szCs w:val="32"/>
        </w:rPr>
        <w:t>“</w:t>
      </w:r>
      <w:r>
        <w:rPr>
          <w:rFonts w:hint="eastAsia" w:ascii="仿宋_GB2312" w:hAnsi="仿宋_GB2312" w:eastAsia="仿宋_GB2312" w:cs="仿宋_GB2312"/>
          <w:color w:val="auto"/>
          <w:spacing w:val="4"/>
          <w:sz w:val="32"/>
          <w:szCs w:val="32"/>
        </w:rPr>
        <w:t>空天地</w:t>
      </w:r>
      <w:r>
        <w:rPr>
          <w:rFonts w:hint="eastAsia" w:ascii="宋体" w:hAnsi="宋体" w:cs="仿宋_GB2312"/>
          <w:color w:val="auto"/>
          <w:spacing w:val="4"/>
          <w:sz w:val="32"/>
          <w:szCs w:val="32"/>
        </w:rPr>
        <w:t>”</w:t>
      </w:r>
      <w:r>
        <w:rPr>
          <w:rFonts w:hint="eastAsia" w:ascii="仿宋_GB2312" w:hAnsi="仿宋_GB2312" w:eastAsia="仿宋_GB2312" w:cs="仿宋_GB2312"/>
          <w:color w:val="auto"/>
          <w:spacing w:val="4"/>
          <w:sz w:val="32"/>
          <w:szCs w:val="32"/>
        </w:rPr>
        <w:t>一体化监测网络重构为抓手，精准破解农村、偏远地区信息化滞后难题。</w:t>
      </w:r>
    </w:p>
    <w:p>
      <w:pPr>
        <w:pageBreakBefore w:val="0"/>
        <w:widowControl w:val="0"/>
        <w:kinsoku/>
        <w:overflowPunct/>
        <w:topLinePunct w:val="0"/>
        <w:bidi w:val="0"/>
        <w:spacing w:line="360" w:lineRule="auto"/>
        <w:ind w:firstLine="656" w:firstLineChars="200"/>
        <w:textAlignment w:val="auto"/>
        <w:rPr>
          <w:rFonts w:ascii="仿宋_GB2312" w:hAnsi="仿宋_GB2312" w:eastAsia="仿宋_GB2312" w:cs="仿宋_GB2312"/>
          <w:color w:val="auto"/>
          <w:spacing w:val="4"/>
          <w:sz w:val="32"/>
          <w:szCs w:val="32"/>
        </w:rPr>
      </w:pPr>
      <w:r>
        <w:rPr>
          <w:rFonts w:eastAsia="仿宋_GB2312"/>
          <w:color w:val="auto"/>
          <w:spacing w:val="4"/>
          <w:sz w:val="32"/>
          <w:szCs w:val="32"/>
        </w:rPr>
        <w:t>2.</w:t>
      </w:r>
      <w:r>
        <w:rPr>
          <w:rFonts w:hint="eastAsia" w:ascii="仿宋_GB2312" w:hAnsi="仿宋_GB2312" w:eastAsia="仿宋_GB2312" w:cs="仿宋_GB2312"/>
          <w:color w:val="auto"/>
          <w:spacing w:val="4"/>
          <w:sz w:val="32"/>
          <w:szCs w:val="32"/>
        </w:rPr>
        <w:t>升级市级应急广播，新建机动应急指挥中枢与专属调频广播系统，打破部门与层级壁垒。</w:t>
      </w:r>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bookmarkStart w:id="58" w:name="_Toc11736"/>
      <w:bookmarkStart w:id="59" w:name="_Toc219738504"/>
      <w:r>
        <w:rPr>
          <w:rFonts w:ascii="Times New Roman" w:hAnsi="Times New Roman" w:eastAsia="楷体_GB2312"/>
          <w:b w:val="0"/>
          <w:color w:val="auto"/>
        </w:rPr>
        <w:t>（四）重点领域灾害防控提升工程</w:t>
      </w:r>
      <w:bookmarkEnd w:id="58"/>
      <w:bookmarkEnd w:id="59"/>
    </w:p>
    <w:p>
      <w:pPr>
        <w:pStyle w:val="8"/>
        <w:pageBreakBefore w:val="0"/>
        <w:widowControl w:val="0"/>
        <w:kinsoku/>
        <w:overflowPunct/>
        <w:topLinePunct w:val="0"/>
        <w:autoSpaceDE w:val="0"/>
        <w:bidi w:val="0"/>
        <w:spacing w:line="360" w:lineRule="auto"/>
        <w:ind w:firstLine="640" w:firstLineChars="200"/>
        <w:jc w:val="both"/>
        <w:textAlignment w:val="auto"/>
        <w:rPr>
          <w:rFonts w:eastAsia="仿宋_GB2312"/>
          <w:color w:val="auto"/>
          <w:sz w:val="32"/>
          <w:szCs w:val="40"/>
        </w:rPr>
      </w:pPr>
      <w:r>
        <w:rPr>
          <w:rFonts w:eastAsia="仿宋_GB2312"/>
          <w:color w:val="auto"/>
          <w:sz w:val="32"/>
          <w:szCs w:val="40"/>
        </w:rPr>
        <w:t>1.深化</w:t>
      </w:r>
      <w:r>
        <w:rPr>
          <w:rFonts w:hint="eastAsia" w:ascii="宋体" w:hAnsi="宋体"/>
          <w:color w:val="auto"/>
          <w:sz w:val="32"/>
          <w:szCs w:val="40"/>
        </w:rPr>
        <w:t>“</w:t>
      </w:r>
      <w:r>
        <w:rPr>
          <w:rFonts w:eastAsia="仿宋_GB2312"/>
          <w:color w:val="auto"/>
          <w:sz w:val="32"/>
          <w:szCs w:val="40"/>
        </w:rPr>
        <w:t>气象+水利</w:t>
      </w:r>
      <w:r>
        <w:rPr>
          <w:rFonts w:hint="eastAsia" w:ascii="宋体" w:hAnsi="宋体"/>
          <w:color w:val="auto"/>
          <w:sz w:val="32"/>
          <w:szCs w:val="40"/>
        </w:rPr>
        <w:t>”</w:t>
      </w:r>
      <w:r>
        <w:rPr>
          <w:rFonts w:eastAsia="仿宋_GB2312"/>
          <w:color w:val="auto"/>
          <w:sz w:val="32"/>
          <w:szCs w:val="40"/>
        </w:rPr>
        <w:t>协同治理机制建设</w:t>
      </w:r>
      <w:r>
        <w:rPr>
          <w:color w:val="auto"/>
          <w:sz w:val="32"/>
          <w:szCs w:val="40"/>
        </w:rPr>
        <w:t>，</w:t>
      </w:r>
      <w:r>
        <w:rPr>
          <w:rFonts w:eastAsia="仿宋_GB2312"/>
          <w:color w:val="auto"/>
          <w:sz w:val="32"/>
          <w:szCs w:val="40"/>
        </w:rPr>
        <w:t>聚焦数据共享、工程建设、机制构建三大重点任务。</w:t>
      </w:r>
    </w:p>
    <w:p>
      <w:pPr>
        <w:pStyle w:val="8"/>
        <w:pageBreakBefore w:val="0"/>
        <w:widowControl w:val="0"/>
        <w:kinsoku/>
        <w:overflowPunct/>
        <w:topLinePunct w:val="0"/>
        <w:autoSpaceDE w:val="0"/>
        <w:bidi w:val="0"/>
        <w:spacing w:line="360" w:lineRule="auto"/>
        <w:ind w:firstLine="640" w:firstLineChars="200"/>
        <w:jc w:val="both"/>
        <w:textAlignment w:val="auto"/>
        <w:rPr>
          <w:rFonts w:eastAsia="仿宋_GB2312"/>
          <w:color w:val="auto"/>
          <w:sz w:val="32"/>
          <w:szCs w:val="40"/>
        </w:rPr>
      </w:pPr>
      <w:r>
        <w:rPr>
          <w:rFonts w:eastAsia="仿宋_GB2312"/>
          <w:color w:val="auto"/>
          <w:sz w:val="32"/>
          <w:szCs w:val="40"/>
        </w:rPr>
        <w:t>2</w:t>
      </w:r>
      <w:r>
        <w:rPr>
          <w:rFonts w:hint="eastAsia" w:eastAsia="仿宋_GB2312"/>
          <w:color w:val="auto"/>
          <w:sz w:val="32"/>
          <w:szCs w:val="40"/>
        </w:rPr>
        <w:t>.河道治理工程</w:t>
      </w:r>
    </w:p>
    <w:p>
      <w:pPr>
        <w:pStyle w:val="8"/>
        <w:pageBreakBefore w:val="0"/>
        <w:widowControl w:val="0"/>
        <w:kinsoku/>
        <w:overflowPunct/>
        <w:topLinePunct w:val="0"/>
        <w:autoSpaceDE w:val="0"/>
        <w:bidi w:val="0"/>
        <w:spacing w:line="360" w:lineRule="auto"/>
        <w:ind w:firstLine="640" w:firstLineChars="200"/>
        <w:jc w:val="both"/>
        <w:textAlignment w:val="auto"/>
        <w:rPr>
          <w:rFonts w:eastAsia="仿宋_GB2312"/>
          <w:color w:val="auto"/>
          <w:sz w:val="32"/>
          <w:szCs w:val="40"/>
        </w:rPr>
      </w:pPr>
      <w:r>
        <w:rPr>
          <w:rFonts w:hint="eastAsia" w:eastAsia="仿宋_GB2312"/>
          <w:color w:val="auto"/>
          <w:sz w:val="32"/>
          <w:szCs w:val="40"/>
        </w:rPr>
        <w:t>（</w:t>
      </w:r>
      <w:r>
        <w:rPr>
          <w:rFonts w:eastAsia="仿宋_GB2312"/>
          <w:color w:val="auto"/>
          <w:sz w:val="32"/>
          <w:szCs w:val="40"/>
        </w:rPr>
        <w:t>1</w:t>
      </w:r>
      <w:r>
        <w:rPr>
          <w:rFonts w:hint="eastAsia" w:eastAsia="仿宋_GB2312"/>
          <w:color w:val="auto"/>
          <w:sz w:val="32"/>
          <w:szCs w:val="40"/>
        </w:rPr>
        <w:t>）河道治理工程。沁河流域规划开展河道防洪能力提升工程。在项目实施过程中配套建设雨量监测站、水位预警器等设施，切实筑牢山洪灾害防御的民生安全底线。</w:t>
      </w:r>
    </w:p>
    <w:p>
      <w:pPr>
        <w:pStyle w:val="8"/>
        <w:pageBreakBefore w:val="0"/>
        <w:widowControl w:val="0"/>
        <w:kinsoku/>
        <w:overflowPunct/>
        <w:topLinePunct w:val="0"/>
        <w:autoSpaceDE w:val="0"/>
        <w:bidi w:val="0"/>
        <w:spacing w:line="360" w:lineRule="auto"/>
        <w:ind w:firstLine="640" w:firstLineChars="200"/>
        <w:jc w:val="both"/>
        <w:textAlignment w:val="auto"/>
        <w:rPr>
          <w:rFonts w:hint="eastAsia" w:eastAsia="仿宋_GB2312"/>
          <w:color w:val="auto"/>
          <w:sz w:val="32"/>
          <w:szCs w:val="40"/>
        </w:rPr>
      </w:pPr>
      <w:r>
        <w:rPr>
          <w:rFonts w:hint="eastAsia" w:eastAsia="仿宋_GB2312"/>
          <w:color w:val="auto"/>
          <w:sz w:val="32"/>
          <w:szCs w:val="40"/>
        </w:rPr>
        <w:t>（</w:t>
      </w:r>
      <w:r>
        <w:rPr>
          <w:rFonts w:eastAsia="仿宋_GB2312"/>
          <w:color w:val="auto"/>
          <w:sz w:val="32"/>
          <w:szCs w:val="40"/>
        </w:rPr>
        <w:t>2</w:t>
      </w:r>
      <w:r>
        <w:rPr>
          <w:rFonts w:hint="eastAsia" w:eastAsia="仿宋_GB2312"/>
          <w:color w:val="auto"/>
          <w:sz w:val="32"/>
          <w:szCs w:val="40"/>
        </w:rPr>
        <w:t>）山洪沟治理。</w:t>
      </w:r>
    </w:p>
    <w:p>
      <w:pPr>
        <w:pStyle w:val="8"/>
        <w:pageBreakBefore w:val="0"/>
        <w:widowControl w:val="0"/>
        <w:kinsoku/>
        <w:overflowPunct/>
        <w:topLinePunct w:val="0"/>
        <w:autoSpaceDE w:val="0"/>
        <w:bidi w:val="0"/>
        <w:spacing w:line="360" w:lineRule="auto"/>
        <w:ind w:firstLine="640" w:firstLineChars="200"/>
        <w:jc w:val="both"/>
        <w:textAlignment w:val="auto"/>
        <w:rPr>
          <w:rFonts w:hint="eastAsia" w:eastAsia="仿宋_GB2312"/>
          <w:color w:val="auto"/>
          <w:sz w:val="32"/>
          <w:szCs w:val="40"/>
        </w:rPr>
      </w:pPr>
      <w:r>
        <w:rPr>
          <w:rFonts w:hint="eastAsia" w:eastAsia="仿宋_GB2312"/>
          <w:color w:val="auto"/>
          <w:sz w:val="32"/>
          <w:szCs w:val="40"/>
        </w:rPr>
        <w:t>（</w:t>
      </w:r>
      <w:r>
        <w:rPr>
          <w:rFonts w:eastAsia="仿宋_GB2312"/>
          <w:color w:val="auto"/>
          <w:sz w:val="32"/>
          <w:szCs w:val="40"/>
        </w:rPr>
        <w:t>3</w:t>
      </w:r>
      <w:r>
        <w:rPr>
          <w:rFonts w:hint="eastAsia" w:eastAsia="仿宋_GB2312"/>
          <w:color w:val="auto"/>
          <w:sz w:val="32"/>
          <w:szCs w:val="40"/>
        </w:rPr>
        <w:t>）水库清淤。</w:t>
      </w:r>
    </w:p>
    <w:p>
      <w:pPr>
        <w:pStyle w:val="8"/>
        <w:pageBreakBefore w:val="0"/>
        <w:widowControl w:val="0"/>
        <w:kinsoku/>
        <w:overflowPunct/>
        <w:topLinePunct w:val="0"/>
        <w:autoSpaceDE w:val="0"/>
        <w:bidi w:val="0"/>
        <w:spacing w:line="360" w:lineRule="auto"/>
        <w:ind w:firstLine="640" w:firstLineChars="200"/>
        <w:jc w:val="both"/>
        <w:textAlignment w:val="auto"/>
        <w:rPr>
          <w:rFonts w:hint="eastAsia" w:eastAsia="仿宋_GB2312"/>
          <w:color w:val="auto"/>
          <w:sz w:val="32"/>
          <w:szCs w:val="40"/>
        </w:rPr>
      </w:pPr>
      <w:r>
        <w:rPr>
          <w:rFonts w:hint="eastAsia" w:eastAsia="仿宋_GB2312"/>
          <w:color w:val="auto"/>
          <w:sz w:val="32"/>
          <w:szCs w:val="40"/>
        </w:rPr>
        <w:t>（</w:t>
      </w:r>
      <w:r>
        <w:rPr>
          <w:rFonts w:eastAsia="仿宋_GB2312"/>
          <w:color w:val="auto"/>
          <w:sz w:val="32"/>
          <w:szCs w:val="40"/>
        </w:rPr>
        <w:t>4</w:t>
      </w:r>
      <w:r>
        <w:rPr>
          <w:rFonts w:hint="eastAsia" w:eastAsia="仿宋_GB2312"/>
          <w:color w:val="auto"/>
          <w:sz w:val="32"/>
          <w:szCs w:val="40"/>
        </w:rPr>
        <w:t>）水库除险加固。</w:t>
      </w:r>
    </w:p>
    <w:p>
      <w:pPr>
        <w:pStyle w:val="8"/>
        <w:pageBreakBefore w:val="0"/>
        <w:widowControl w:val="0"/>
        <w:kinsoku/>
        <w:overflowPunct/>
        <w:topLinePunct w:val="0"/>
        <w:autoSpaceDE w:val="0"/>
        <w:bidi w:val="0"/>
        <w:spacing w:line="360" w:lineRule="auto"/>
        <w:ind w:firstLine="640" w:firstLineChars="200"/>
        <w:jc w:val="both"/>
        <w:textAlignment w:val="auto"/>
        <w:rPr>
          <w:rFonts w:eastAsia="仿宋_GB2312"/>
          <w:color w:val="auto"/>
          <w:sz w:val="32"/>
          <w:szCs w:val="40"/>
        </w:rPr>
      </w:pPr>
      <w:r>
        <w:rPr>
          <w:rFonts w:eastAsia="仿宋_GB2312"/>
          <w:color w:val="auto"/>
          <w:sz w:val="32"/>
          <w:szCs w:val="40"/>
        </w:rPr>
        <w:t>3.围绕</w:t>
      </w:r>
      <w:r>
        <w:rPr>
          <w:rFonts w:hint="eastAsia" w:ascii="宋体" w:hAnsi="宋体"/>
          <w:color w:val="auto"/>
          <w:sz w:val="32"/>
          <w:szCs w:val="40"/>
        </w:rPr>
        <w:t>“</w:t>
      </w:r>
      <w:r>
        <w:rPr>
          <w:rFonts w:eastAsia="仿宋_GB2312"/>
          <w:color w:val="auto"/>
          <w:sz w:val="32"/>
          <w:szCs w:val="40"/>
        </w:rPr>
        <w:t>地质灾害全链条治理</w:t>
      </w:r>
      <w:r>
        <w:rPr>
          <w:rFonts w:hint="eastAsia" w:ascii="宋体" w:hAnsi="宋体"/>
          <w:color w:val="auto"/>
          <w:sz w:val="32"/>
          <w:szCs w:val="40"/>
        </w:rPr>
        <w:t>”</w:t>
      </w:r>
      <w:r>
        <w:rPr>
          <w:rFonts w:eastAsia="仿宋_GB2312"/>
          <w:color w:val="auto"/>
          <w:sz w:val="32"/>
          <w:szCs w:val="40"/>
        </w:rPr>
        <w:t>主线</w:t>
      </w:r>
      <w:r>
        <w:rPr>
          <w:color w:val="auto"/>
          <w:sz w:val="32"/>
          <w:szCs w:val="40"/>
        </w:rPr>
        <w:t>，</w:t>
      </w:r>
      <w:r>
        <w:rPr>
          <w:rFonts w:eastAsia="仿宋_GB2312"/>
          <w:color w:val="auto"/>
          <w:sz w:val="32"/>
          <w:szCs w:val="40"/>
        </w:rPr>
        <w:t>推进分类治理、重点区域整治、监测</w:t>
      </w:r>
      <w:r>
        <w:rPr>
          <w:rFonts w:hint="eastAsia" w:eastAsia="仿宋_GB2312"/>
          <w:color w:val="auto"/>
          <w:sz w:val="32"/>
          <w:szCs w:val="40"/>
        </w:rPr>
        <w:t>预警与</w:t>
      </w:r>
      <w:r>
        <w:rPr>
          <w:rFonts w:eastAsia="仿宋_GB2312"/>
          <w:color w:val="auto"/>
          <w:sz w:val="32"/>
          <w:szCs w:val="40"/>
        </w:rPr>
        <w:t>储备配套。</w:t>
      </w:r>
    </w:p>
    <w:p>
      <w:pPr>
        <w:pStyle w:val="8"/>
        <w:pageBreakBefore w:val="0"/>
        <w:widowControl w:val="0"/>
        <w:kinsoku/>
        <w:overflowPunct/>
        <w:topLinePunct w:val="0"/>
        <w:autoSpaceDE w:val="0"/>
        <w:bidi w:val="0"/>
        <w:spacing w:line="360" w:lineRule="auto"/>
        <w:ind w:firstLine="640" w:firstLineChars="200"/>
        <w:jc w:val="both"/>
        <w:textAlignment w:val="auto"/>
        <w:rPr>
          <w:rFonts w:eastAsia="仿宋_GB2312"/>
          <w:color w:val="auto"/>
          <w:sz w:val="32"/>
          <w:szCs w:val="40"/>
        </w:rPr>
      </w:pPr>
      <w:r>
        <w:rPr>
          <w:rFonts w:eastAsia="仿宋_GB2312"/>
          <w:color w:val="auto"/>
          <w:sz w:val="32"/>
          <w:szCs w:val="40"/>
        </w:rPr>
        <w:t>4.森林火灾防控领域工作，重点聚焦强化通道建设、完善设施配套、推进智慧防控三个方面。</w:t>
      </w:r>
    </w:p>
    <w:p>
      <w:pPr>
        <w:pStyle w:val="3"/>
        <w:pageBreakBefore w:val="0"/>
        <w:widowControl w:val="0"/>
        <w:kinsoku/>
        <w:overflowPunct/>
        <w:topLinePunct w:val="0"/>
        <w:bidi w:val="0"/>
        <w:spacing w:before="0" w:after="0" w:line="360" w:lineRule="auto"/>
        <w:ind w:firstLine="640" w:firstLineChars="200"/>
        <w:textAlignment w:val="auto"/>
        <w:rPr>
          <w:rFonts w:eastAsia="仿宋_GB2312"/>
          <w:color w:val="auto"/>
        </w:rPr>
      </w:pPr>
      <w:bookmarkStart w:id="60" w:name="_Toc219738505"/>
      <w:bookmarkStart w:id="61" w:name="_Toc9981"/>
      <w:r>
        <w:rPr>
          <w:rFonts w:ascii="Times New Roman" w:hAnsi="Times New Roman" w:eastAsia="楷体_GB2312"/>
          <w:b w:val="0"/>
          <w:color w:val="auto"/>
        </w:rPr>
        <w:t>（五）全市消防救援现代化强基提质工程</w:t>
      </w:r>
      <w:bookmarkEnd w:id="60"/>
      <w:bookmarkEnd w:id="61"/>
    </w:p>
    <w:p>
      <w:pPr>
        <w:pageBreakBefore w:val="0"/>
        <w:widowControl w:val="0"/>
        <w:kinsoku/>
        <w:overflowPunct/>
        <w:topLinePunct w:val="0"/>
        <w:bidi w:val="0"/>
        <w:spacing w:line="360" w:lineRule="auto"/>
        <w:ind w:firstLine="640" w:firstLineChars="200"/>
        <w:textAlignment w:val="auto"/>
        <w:rPr>
          <w:rFonts w:eastAsia="仿宋_GB2312"/>
          <w:color w:val="auto"/>
          <w:sz w:val="32"/>
          <w:szCs w:val="40"/>
        </w:rPr>
      </w:pPr>
      <w:r>
        <w:rPr>
          <w:rFonts w:eastAsia="仿宋_GB2312"/>
          <w:color w:val="auto"/>
          <w:sz w:val="32"/>
          <w:szCs w:val="40"/>
        </w:rPr>
        <w:t>1.推进市本级及6个县区消防基地改造。同步建设智能调度楼、标准化体能馆（配智能训练监测设备）、特色文化楼</w:t>
      </w:r>
      <w:r>
        <w:rPr>
          <w:color w:val="auto"/>
          <w:sz w:val="32"/>
          <w:szCs w:val="40"/>
        </w:rPr>
        <w:t>，</w:t>
      </w:r>
      <w:r>
        <w:rPr>
          <w:rFonts w:eastAsia="仿宋_GB2312"/>
          <w:color w:val="auto"/>
          <w:sz w:val="32"/>
          <w:szCs w:val="40"/>
        </w:rPr>
        <w:t>打造</w:t>
      </w:r>
      <w:r>
        <w:rPr>
          <w:rFonts w:hint="eastAsia" w:ascii="宋体" w:hAnsi="宋体"/>
          <w:color w:val="auto"/>
          <w:sz w:val="32"/>
          <w:szCs w:val="40"/>
        </w:rPr>
        <w:t>“</w:t>
      </w:r>
      <w:r>
        <w:rPr>
          <w:rFonts w:eastAsia="仿宋_GB2312"/>
          <w:color w:val="auto"/>
          <w:sz w:val="32"/>
          <w:szCs w:val="40"/>
        </w:rPr>
        <w:t>智能赋能+战训研判</w:t>
      </w:r>
      <w:r>
        <w:rPr>
          <w:rFonts w:hint="eastAsia" w:ascii="宋体" w:hAnsi="宋体"/>
          <w:color w:val="auto"/>
          <w:sz w:val="32"/>
          <w:szCs w:val="40"/>
        </w:rPr>
        <w:t>”</w:t>
      </w:r>
      <w:r>
        <w:rPr>
          <w:rFonts w:eastAsia="仿宋_GB2312"/>
          <w:color w:val="auto"/>
          <w:sz w:val="32"/>
          <w:szCs w:val="40"/>
        </w:rPr>
        <w:t>一体化核心枢纽。</w:t>
      </w:r>
    </w:p>
    <w:p>
      <w:pPr>
        <w:pageBreakBefore w:val="0"/>
        <w:widowControl w:val="0"/>
        <w:kinsoku/>
        <w:overflowPunct/>
        <w:topLinePunct w:val="0"/>
        <w:bidi w:val="0"/>
        <w:spacing w:line="360" w:lineRule="auto"/>
        <w:ind w:firstLine="640" w:firstLineChars="200"/>
        <w:textAlignment w:val="auto"/>
        <w:rPr>
          <w:rFonts w:eastAsia="仿宋_GB2312"/>
          <w:color w:val="auto"/>
          <w:sz w:val="32"/>
          <w:szCs w:val="40"/>
        </w:rPr>
      </w:pPr>
      <w:r>
        <w:rPr>
          <w:rFonts w:eastAsia="仿宋_GB2312"/>
          <w:color w:val="auto"/>
          <w:sz w:val="32"/>
          <w:szCs w:val="40"/>
        </w:rPr>
        <w:t>2.聚焦城市新区、产业集聚区等重点区域</w:t>
      </w:r>
      <w:r>
        <w:rPr>
          <w:color w:val="auto"/>
          <w:sz w:val="32"/>
          <w:szCs w:val="40"/>
        </w:rPr>
        <w:t>，</w:t>
      </w:r>
      <w:r>
        <w:rPr>
          <w:rFonts w:eastAsia="仿宋_GB2312"/>
          <w:color w:val="auto"/>
          <w:sz w:val="32"/>
          <w:szCs w:val="40"/>
        </w:rPr>
        <w:t>科学布局一级消防站</w:t>
      </w:r>
      <w:r>
        <w:rPr>
          <w:color w:val="auto"/>
          <w:sz w:val="32"/>
          <w:szCs w:val="40"/>
        </w:rPr>
        <w:t>，</w:t>
      </w:r>
      <w:r>
        <w:rPr>
          <w:rFonts w:eastAsia="仿宋_GB2312"/>
          <w:color w:val="auto"/>
          <w:sz w:val="32"/>
          <w:szCs w:val="40"/>
        </w:rPr>
        <w:t>配齐重型智能救援装备，确保核心区域智能联动。</w:t>
      </w:r>
    </w:p>
    <w:p>
      <w:pPr>
        <w:pageBreakBefore w:val="0"/>
        <w:widowControl w:val="0"/>
        <w:kinsoku/>
        <w:overflowPunct/>
        <w:topLinePunct w:val="0"/>
        <w:bidi w:val="0"/>
        <w:spacing w:line="360" w:lineRule="auto"/>
        <w:ind w:firstLine="640" w:firstLineChars="200"/>
        <w:textAlignment w:val="auto"/>
        <w:rPr>
          <w:rFonts w:ascii="仿宋_GB2312" w:hAnsi="仿宋_GB2312" w:eastAsia="仿宋_GB2312" w:cs="仿宋_GB2312"/>
          <w:color w:val="auto"/>
          <w:sz w:val="32"/>
          <w:szCs w:val="40"/>
        </w:rPr>
      </w:pPr>
      <w:r>
        <w:rPr>
          <w:rFonts w:eastAsia="仿宋_GB2312"/>
          <w:color w:val="auto"/>
          <w:sz w:val="32"/>
          <w:szCs w:val="40"/>
        </w:rPr>
        <w:t>3.全面推进乡镇消防站建设，分类推进重点乡镇标准化建站、一般乡镇应急服务点全域覆盖，配齐轻量化智能灭火</w:t>
      </w:r>
      <w:r>
        <w:rPr>
          <w:rFonts w:hint="eastAsia" w:eastAsia="仿宋_GB2312"/>
          <w:color w:val="auto"/>
          <w:sz w:val="32"/>
          <w:szCs w:val="40"/>
        </w:rPr>
        <w:t>，</w:t>
      </w:r>
      <w:r>
        <w:rPr>
          <w:rFonts w:hint="eastAsia" w:ascii="仿宋_GB2312" w:hAnsi="仿宋_GB2312" w:eastAsia="仿宋_GB2312" w:cs="仿宋_GB2312"/>
          <w:color w:val="auto"/>
          <w:sz w:val="32"/>
          <w:szCs w:val="40"/>
        </w:rPr>
        <w:t>打通基层救援</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最后一公里</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w:t>
      </w:r>
    </w:p>
    <w:p>
      <w:pPr>
        <w:pageBreakBefore w:val="0"/>
        <w:widowControl w:val="0"/>
        <w:kinsoku/>
        <w:overflowPunct/>
        <w:topLinePunct w:val="0"/>
        <w:bidi w:val="0"/>
        <w:spacing w:line="360" w:lineRule="auto"/>
        <w:ind w:firstLine="640" w:firstLineChars="200"/>
        <w:textAlignment w:val="auto"/>
        <w:rPr>
          <w:rFonts w:eastAsia="仿宋_GB2312"/>
          <w:color w:val="auto"/>
          <w:sz w:val="32"/>
          <w:szCs w:val="40"/>
        </w:rPr>
      </w:pPr>
      <w:r>
        <w:rPr>
          <w:rFonts w:eastAsia="仿宋_GB2312"/>
          <w:color w:val="auto"/>
          <w:sz w:val="32"/>
          <w:szCs w:val="40"/>
        </w:rPr>
        <w:t>4</w:t>
      </w:r>
      <w:r>
        <w:rPr>
          <w:rFonts w:hint="eastAsia" w:ascii="仿宋_GB2312" w:hAnsi="仿宋_GB2312" w:eastAsia="仿宋_GB2312" w:cs="仿宋_GB2312"/>
          <w:color w:val="auto"/>
          <w:sz w:val="32"/>
          <w:szCs w:val="40"/>
        </w:rPr>
        <w:t>.全域推进智能装备配备，建立</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市-县-乡</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三级装备数字化管理平台，接入市域应急指挥系统。</w:t>
      </w:r>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bookmarkStart w:id="62" w:name="_Toc2929"/>
      <w:bookmarkStart w:id="63" w:name="_Toc219738506"/>
      <w:r>
        <w:rPr>
          <w:rFonts w:ascii="Times New Roman" w:hAnsi="Times New Roman" w:eastAsia="楷体_GB2312"/>
          <w:b w:val="0"/>
          <w:color w:val="auto"/>
        </w:rPr>
        <w:t>（六）市级</w:t>
      </w:r>
      <w:r>
        <w:rPr>
          <w:rFonts w:hint="eastAsia" w:ascii="宋体" w:hAnsi="宋体" w:eastAsia="宋体"/>
          <w:b w:val="0"/>
          <w:color w:val="auto"/>
          <w:sz w:val="31"/>
          <w:szCs w:val="31"/>
        </w:rPr>
        <w:t>“</w:t>
      </w:r>
      <w:r>
        <w:rPr>
          <w:rFonts w:ascii="Times New Roman" w:hAnsi="Times New Roman" w:eastAsia="楷体_GB2312"/>
          <w:b w:val="0"/>
          <w:color w:val="auto"/>
        </w:rPr>
        <w:t>一级标准化</w:t>
      </w:r>
      <w:r>
        <w:rPr>
          <w:rFonts w:hint="eastAsia" w:ascii="宋体" w:hAnsi="宋体" w:eastAsia="宋体"/>
          <w:b w:val="0"/>
          <w:color w:val="auto"/>
          <w:sz w:val="31"/>
          <w:szCs w:val="31"/>
        </w:rPr>
        <w:t>”</w:t>
      </w:r>
      <w:r>
        <w:rPr>
          <w:rFonts w:ascii="Times New Roman" w:hAnsi="Times New Roman" w:eastAsia="楷体_GB2312"/>
          <w:b w:val="0"/>
          <w:color w:val="auto"/>
        </w:rPr>
        <w:t>矿山应急救护队伍基地建设工程</w:t>
      </w:r>
      <w:bookmarkEnd w:id="62"/>
      <w:bookmarkEnd w:id="63"/>
    </w:p>
    <w:p>
      <w:pPr>
        <w:pageBreakBefore w:val="0"/>
        <w:widowControl w:val="0"/>
        <w:kinsoku/>
        <w:overflowPunct/>
        <w:topLinePunct w:val="0"/>
        <w:bidi w:val="0"/>
        <w:spacing w:line="360" w:lineRule="auto"/>
        <w:ind w:firstLine="640" w:firstLineChars="200"/>
        <w:textAlignment w:val="auto"/>
        <w:rPr>
          <w:rFonts w:eastAsia="仿宋_GB2312"/>
          <w:color w:val="auto"/>
          <w:sz w:val="32"/>
          <w:szCs w:val="32"/>
        </w:rPr>
      </w:pPr>
      <w:r>
        <w:rPr>
          <w:rFonts w:eastAsia="仿宋_GB2312"/>
          <w:color w:val="auto"/>
          <w:sz w:val="32"/>
          <w:szCs w:val="32"/>
        </w:rPr>
        <w:t>1.基地建设聚焦实战需求</w:t>
      </w:r>
      <w:r>
        <w:rPr>
          <w:color w:val="auto"/>
          <w:sz w:val="32"/>
          <w:szCs w:val="32"/>
        </w:rPr>
        <w:t>，</w:t>
      </w:r>
      <w:r>
        <w:rPr>
          <w:rFonts w:eastAsia="仿宋_GB2312"/>
          <w:color w:val="auto"/>
          <w:sz w:val="32"/>
          <w:szCs w:val="32"/>
        </w:rPr>
        <w:t>打造集训练、调度、储备于一体的专业枢纽</w:t>
      </w:r>
      <w:r>
        <w:rPr>
          <w:color w:val="auto"/>
          <w:sz w:val="32"/>
          <w:szCs w:val="32"/>
        </w:rPr>
        <w:t>，</w:t>
      </w:r>
      <w:r>
        <w:rPr>
          <w:rFonts w:eastAsia="仿宋_GB2312"/>
          <w:color w:val="auto"/>
          <w:sz w:val="32"/>
          <w:szCs w:val="32"/>
        </w:rPr>
        <w:t>为队伍提供坚实硬件支撑</w:t>
      </w:r>
      <w:r>
        <w:rPr>
          <w:color w:val="auto"/>
          <w:sz w:val="32"/>
          <w:szCs w:val="32"/>
        </w:rPr>
        <w:t>，</w:t>
      </w:r>
      <w:r>
        <w:rPr>
          <w:rFonts w:eastAsia="仿宋_GB2312"/>
          <w:color w:val="auto"/>
          <w:sz w:val="32"/>
          <w:szCs w:val="32"/>
        </w:rPr>
        <w:t>并具备多灾种应急处置基础保障能力。</w:t>
      </w:r>
    </w:p>
    <w:p>
      <w:pPr>
        <w:pageBreakBefore w:val="0"/>
        <w:widowControl w:val="0"/>
        <w:kinsoku/>
        <w:overflowPunct/>
        <w:topLinePunct w:val="0"/>
        <w:bidi w:val="0"/>
        <w:spacing w:line="360" w:lineRule="auto"/>
        <w:ind w:firstLine="640" w:firstLineChars="200"/>
        <w:textAlignment w:val="auto"/>
        <w:rPr>
          <w:rFonts w:eastAsia="仿宋_GB2312"/>
          <w:color w:val="auto"/>
          <w:sz w:val="32"/>
          <w:szCs w:val="32"/>
        </w:rPr>
      </w:pPr>
      <w:r>
        <w:rPr>
          <w:rFonts w:eastAsia="仿宋_GB2312"/>
          <w:color w:val="auto"/>
          <w:sz w:val="32"/>
          <w:szCs w:val="32"/>
        </w:rPr>
        <w:t>2.配置先进智能装备</w:t>
      </w:r>
      <w:r>
        <w:rPr>
          <w:color w:val="auto"/>
          <w:sz w:val="32"/>
          <w:szCs w:val="32"/>
        </w:rPr>
        <w:t>，</w:t>
      </w:r>
      <w:r>
        <w:rPr>
          <w:rFonts w:eastAsia="仿宋_GB2312"/>
          <w:color w:val="auto"/>
          <w:sz w:val="32"/>
          <w:szCs w:val="32"/>
        </w:rPr>
        <w:t>推行装备数字化管理</w:t>
      </w:r>
      <w:r>
        <w:rPr>
          <w:color w:val="auto"/>
          <w:sz w:val="32"/>
          <w:szCs w:val="32"/>
        </w:rPr>
        <w:t>，</w:t>
      </w:r>
      <w:r>
        <w:rPr>
          <w:rFonts w:eastAsia="仿宋_GB2312"/>
          <w:color w:val="auto"/>
          <w:sz w:val="32"/>
          <w:szCs w:val="32"/>
        </w:rPr>
        <w:t>以全程可追溯、调度高效化的科技支撑保障科学处置。</w:t>
      </w:r>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strike/>
          <w:color w:val="auto"/>
        </w:rPr>
      </w:pPr>
      <w:bookmarkStart w:id="64" w:name="_Toc19671"/>
      <w:bookmarkStart w:id="65" w:name="_Toc219738507"/>
      <w:r>
        <w:rPr>
          <w:rFonts w:ascii="Times New Roman" w:hAnsi="Times New Roman" w:eastAsia="楷体_GB2312"/>
          <w:b w:val="0"/>
          <w:color w:val="auto"/>
        </w:rPr>
        <w:t>（七）全域应急物资储备体系建设工程</w:t>
      </w:r>
      <w:bookmarkEnd w:id="64"/>
      <w:bookmarkEnd w:id="65"/>
    </w:p>
    <w:p>
      <w:pPr>
        <w:pageBreakBefore w:val="0"/>
        <w:widowControl w:val="0"/>
        <w:kinsoku/>
        <w:overflowPunct/>
        <w:topLinePunct w:val="0"/>
        <w:bidi w:val="0"/>
        <w:spacing w:line="360" w:lineRule="auto"/>
        <w:ind w:firstLine="640" w:firstLineChars="200"/>
        <w:textAlignment w:val="auto"/>
        <w:rPr>
          <w:rFonts w:ascii="仿宋_GB2312" w:hAnsi="仿宋_GB2312" w:eastAsia="仿宋_GB2312" w:cs="仿宋_GB2312"/>
          <w:color w:val="auto"/>
          <w:sz w:val="32"/>
          <w:szCs w:val="40"/>
        </w:rPr>
      </w:pPr>
      <w:r>
        <w:rPr>
          <w:rFonts w:eastAsia="仿宋_GB2312"/>
          <w:color w:val="auto"/>
          <w:sz w:val="32"/>
          <w:szCs w:val="40"/>
        </w:rPr>
        <w:t>1</w:t>
      </w:r>
      <w:r>
        <w:rPr>
          <w:rFonts w:hint="eastAsia" w:ascii="仿宋_GB2312" w:hAnsi="仿宋_GB2312" w:eastAsia="仿宋_GB2312" w:cs="仿宋_GB2312"/>
          <w:color w:val="auto"/>
          <w:sz w:val="32"/>
          <w:szCs w:val="40"/>
        </w:rPr>
        <w:t>.优化空间布局，市级建战略储备枢纽，县级设区域分拨中心，乡镇布基层储备点，形成</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全域联动、梯次补给</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格局。</w:t>
      </w:r>
    </w:p>
    <w:p>
      <w:pPr>
        <w:pageBreakBefore w:val="0"/>
        <w:widowControl w:val="0"/>
        <w:kinsoku/>
        <w:overflowPunct/>
        <w:topLinePunct w:val="0"/>
        <w:bidi w:val="0"/>
        <w:spacing w:line="360" w:lineRule="auto"/>
        <w:ind w:firstLine="640" w:firstLineChars="200"/>
        <w:textAlignment w:val="auto"/>
        <w:rPr>
          <w:rFonts w:ascii="仿宋_GB2312" w:hAnsi="仿宋_GB2312" w:eastAsia="仿宋_GB2312" w:cs="仿宋_GB2312"/>
          <w:color w:val="auto"/>
          <w:sz w:val="32"/>
          <w:szCs w:val="40"/>
        </w:rPr>
      </w:pPr>
      <w:r>
        <w:rPr>
          <w:rFonts w:eastAsia="仿宋_GB2312"/>
          <w:color w:val="auto"/>
          <w:sz w:val="32"/>
          <w:szCs w:val="40"/>
        </w:rPr>
        <w:t>2</w:t>
      </w:r>
      <w:r>
        <w:rPr>
          <w:rFonts w:hint="eastAsia" w:ascii="仿宋_GB2312" w:hAnsi="仿宋_GB2312" w:eastAsia="仿宋_GB2312" w:cs="仿宋_GB2312"/>
          <w:color w:val="auto"/>
          <w:sz w:val="32"/>
          <w:szCs w:val="40"/>
        </w:rPr>
        <w:t>.升级智能管理，搭建物资数字化平台，实现库存实时监测、需求智能预判、跨区域调度协同。</w:t>
      </w:r>
    </w:p>
    <w:p>
      <w:pPr>
        <w:pageBreakBefore w:val="0"/>
        <w:widowControl w:val="0"/>
        <w:kinsoku/>
        <w:overflowPunct/>
        <w:topLinePunct w:val="0"/>
        <w:bidi w:val="0"/>
        <w:spacing w:line="360" w:lineRule="auto"/>
        <w:ind w:firstLine="640" w:firstLineChars="200"/>
        <w:textAlignment w:val="auto"/>
        <w:rPr>
          <w:rFonts w:ascii="仿宋_GB2312" w:hAnsi="仿宋_GB2312" w:eastAsia="仿宋_GB2312" w:cs="仿宋_GB2312"/>
          <w:color w:val="auto"/>
          <w:sz w:val="32"/>
          <w:szCs w:val="40"/>
        </w:rPr>
      </w:pPr>
      <w:r>
        <w:rPr>
          <w:rFonts w:eastAsia="仿宋_GB2312"/>
          <w:color w:val="auto"/>
          <w:sz w:val="32"/>
          <w:szCs w:val="40"/>
        </w:rPr>
        <w:t>3</w:t>
      </w:r>
      <w:r>
        <w:rPr>
          <w:rFonts w:hint="eastAsia" w:ascii="仿宋_GB2312" w:hAnsi="仿宋_GB2312" w:eastAsia="仿宋_GB2312" w:cs="仿宋_GB2312"/>
          <w:color w:val="auto"/>
          <w:sz w:val="32"/>
          <w:szCs w:val="40"/>
        </w:rPr>
        <w:t>.健全联动机制，联动发改等重点部门建立</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储备-运输-分发</w:t>
      </w:r>
      <w:r>
        <w:rPr>
          <w:rFonts w:hint="eastAsia" w:ascii="宋体" w:hAnsi="宋体" w:cs="仿宋_GB2312"/>
          <w:color w:val="auto"/>
          <w:sz w:val="32"/>
          <w:szCs w:val="40"/>
        </w:rPr>
        <w:t>”</w:t>
      </w:r>
      <w:r>
        <w:rPr>
          <w:rFonts w:hint="eastAsia" w:ascii="仿宋_GB2312" w:hAnsi="仿宋_GB2312" w:eastAsia="仿宋_GB2312" w:cs="仿宋_GB2312"/>
          <w:color w:val="auto"/>
          <w:sz w:val="32"/>
          <w:szCs w:val="40"/>
        </w:rPr>
        <w:t>闭环，确保应急时高效流转。</w:t>
      </w:r>
    </w:p>
    <w:p>
      <w:pPr>
        <w:pageBreakBefore w:val="0"/>
        <w:widowControl w:val="0"/>
        <w:kinsoku/>
        <w:overflowPunct/>
        <w:topLinePunct w:val="0"/>
        <w:bidi w:val="0"/>
        <w:spacing w:line="360" w:lineRule="auto"/>
        <w:ind w:firstLine="640" w:firstLineChars="200"/>
        <w:textAlignment w:val="auto"/>
        <w:outlineLvl w:val="1"/>
        <w:rPr>
          <w:rFonts w:eastAsia="楷体_GB2312"/>
          <w:bCs/>
          <w:color w:val="auto"/>
          <w:sz w:val="32"/>
          <w:szCs w:val="32"/>
        </w:rPr>
      </w:pPr>
      <w:bookmarkStart w:id="66" w:name="_Toc24851"/>
      <w:bookmarkStart w:id="67" w:name="_Toc219738508"/>
      <w:r>
        <w:rPr>
          <w:rFonts w:hint="eastAsia" w:eastAsia="楷体_GB2312"/>
          <w:bCs/>
          <w:color w:val="auto"/>
          <w:sz w:val="32"/>
          <w:szCs w:val="32"/>
        </w:rPr>
        <w:t>（八）应急避难场所建设工程</w:t>
      </w:r>
      <w:bookmarkEnd w:id="66"/>
      <w:bookmarkEnd w:id="67"/>
    </w:p>
    <w:p>
      <w:pPr>
        <w:pageBreakBefore w:val="0"/>
        <w:widowControl w:val="0"/>
        <w:kinsoku/>
        <w:overflowPunct/>
        <w:topLinePunct w:val="0"/>
        <w:bidi w:val="0"/>
        <w:spacing w:line="360" w:lineRule="auto"/>
        <w:ind w:firstLine="640" w:firstLineChars="200"/>
        <w:textAlignment w:val="auto"/>
        <w:rPr>
          <w:rFonts w:eastAsia="仿宋_GB2312"/>
          <w:color w:val="auto"/>
          <w:sz w:val="32"/>
          <w:szCs w:val="40"/>
        </w:rPr>
      </w:pPr>
      <w:r>
        <w:rPr>
          <w:rFonts w:hint="eastAsia" w:eastAsia="仿宋_GB2312"/>
          <w:color w:val="auto"/>
          <w:sz w:val="32"/>
          <w:szCs w:val="40"/>
        </w:rPr>
        <w:t>大力开展应急避难场所规范化建设。锚定</w:t>
      </w:r>
      <w:r>
        <w:rPr>
          <w:rFonts w:hint="eastAsia" w:ascii="宋体" w:hAnsi="宋体"/>
          <w:color w:val="auto"/>
          <w:sz w:val="32"/>
          <w:szCs w:val="40"/>
        </w:rPr>
        <w:t>“</w:t>
      </w:r>
      <w:r>
        <w:rPr>
          <w:rFonts w:hint="eastAsia" w:eastAsia="仿宋_GB2312"/>
          <w:color w:val="auto"/>
          <w:sz w:val="32"/>
          <w:szCs w:val="40"/>
        </w:rPr>
        <w:t>提升基层应急避险能力，构建群众生命安全堡垒</w:t>
      </w:r>
      <w:r>
        <w:rPr>
          <w:rFonts w:hint="eastAsia" w:ascii="宋体" w:hAnsi="宋体"/>
          <w:color w:val="auto"/>
          <w:sz w:val="32"/>
          <w:szCs w:val="40"/>
        </w:rPr>
        <w:t>”</w:t>
      </w:r>
      <w:r>
        <w:rPr>
          <w:rFonts w:hint="eastAsia" w:eastAsia="仿宋_GB2312"/>
          <w:color w:val="auto"/>
          <w:sz w:val="32"/>
          <w:szCs w:val="40"/>
        </w:rPr>
        <w:t>为目标，按照</w:t>
      </w:r>
      <w:r>
        <w:rPr>
          <w:rFonts w:hint="eastAsia" w:ascii="宋体" w:hAnsi="宋体"/>
          <w:color w:val="auto"/>
          <w:sz w:val="32"/>
          <w:szCs w:val="40"/>
        </w:rPr>
        <w:t>“</w:t>
      </w:r>
      <w:r>
        <w:rPr>
          <w:rFonts w:hint="eastAsia" w:eastAsia="仿宋_GB2312"/>
          <w:color w:val="auto"/>
          <w:sz w:val="32"/>
          <w:szCs w:val="40"/>
        </w:rPr>
        <w:t>科学规划、合理布局、建管并重、平灾结合</w:t>
      </w:r>
      <w:r>
        <w:rPr>
          <w:rFonts w:hint="eastAsia" w:ascii="宋体" w:hAnsi="宋体"/>
          <w:color w:val="auto"/>
          <w:sz w:val="32"/>
          <w:szCs w:val="40"/>
        </w:rPr>
        <w:t>”</w:t>
      </w:r>
      <w:r>
        <w:rPr>
          <w:rFonts w:hint="eastAsia" w:eastAsia="仿宋_GB2312"/>
          <w:color w:val="auto"/>
          <w:sz w:val="32"/>
          <w:szCs w:val="40"/>
        </w:rPr>
        <w:t>的原则，以改建为主，新建、指定为辅的建设思路，科学规划，有序实施，大力推进市、县、乡、村四级应急避难场所建设。</w:t>
      </w:r>
    </w:p>
    <w:p>
      <w:pPr>
        <w:pStyle w:val="3"/>
        <w:pageBreakBefore w:val="0"/>
        <w:widowControl w:val="0"/>
        <w:kinsoku/>
        <w:overflowPunct/>
        <w:topLinePunct w:val="0"/>
        <w:bidi w:val="0"/>
        <w:spacing w:before="0" w:after="0" w:line="360" w:lineRule="auto"/>
        <w:ind w:firstLine="640" w:firstLineChars="200"/>
        <w:textAlignment w:val="auto"/>
        <w:rPr>
          <w:rFonts w:eastAsia="仿宋_GB2312"/>
          <w:color w:val="auto"/>
        </w:rPr>
      </w:pPr>
      <w:bookmarkStart w:id="68" w:name="_Toc27916"/>
      <w:bookmarkStart w:id="69" w:name="_Toc219738509"/>
      <w:r>
        <w:rPr>
          <w:rFonts w:ascii="Times New Roman" w:hAnsi="Times New Roman" w:eastAsia="楷体_GB2312"/>
          <w:b w:val="0"/>
          <w:color w:val="auto"/>
        </w:rPr>
        <w:t>（</w:t>
      </w:r>
      <w:r>
        <w:rPr>
          <w:rFonts w:hint="eastAsia" w:ascii="Times New Roman" w:hAnsi="Times New Roman" w:eastAsia="楷体_GB2312"/>
          <w:b w:val="0"/>
          <w:color w:val="auto"/>
        </w:rPr>
        <w:t>九</w:t>
      </w:r>
      <w:r>
        <w:rPr>
          <w:rFonts w:ascii="Times New Roman" w:hAnsi="Times New Roman" w:eastAsia="楷体_GB2312"/>
          <w:b w:val="0"/>
          <w:color w:val="auto"/>
        </w:rPr>
        <w:t>）公共安全应急宣教场馆体系化建设工程</w:t>
      </w:r>
      <w:bookmarkEnd w:id="68"/>
      <w:bookmarkEnd w:id="69"/>
    </w:p>
    <w:p>
      <w:pPr>
        <w:pageBreakBefore w:val="0"/>
        <w:widowControl w:val="0"/>
        <w:kinsoku/>
        <w:overflowPunct/>
        <w:topLinePunct w:val="0"/>
        <w:bidi w:val="0"/>
        <w:spacing w:line="360" w:lineRule="auto"/>
        <w:ind w:firstLine="640" w:firstLineChars="200"/>
        <w:textAlignment w:val="auto"/>
        <w:rPr>
          <w:rFonts w:eastAsia="仿宋_GB2312"/>
          <w:color w:val="auto"/>
          <w:sz w:val="32"/>
          <w:szCs w:val="32"/>
        </w:rPr>
      </w:pPr>
      <w:r>
        <w:rPr>
          <w:rFonts w:eastAsia="仿宋_GB2312"/>
          <w:color w:val="auto"/>
          <w:sz w:val="32"/>
          <w:szCs w:val="32"/>
        </w:rPr>
        <w:t>构建</w:t>
      </w:r>
      <w:r>
        <w:rPr>
          <w:rFonts w:hint="eastAsia" w:ascii="宋体" w:hAnsi="宋体"/>
          <w:color w:val="auto"/>
          <w:sz w:val="32"/>
          <w:szCs w:val="32"/>
        </w:rPr>
        <w:t>“</w:t>
      </w:r>
      <w:r>
        <w:rPr>
          <w:rFonts w:eastAsia="仿宋_GB2312"/>
          <w:color w:val="auto"/>
          <w:sz w:val="32"/>
          <w:szCs w:val="32"/>
        </w:rPr>
        <w:t>市-县-乡</w:t>
      </w:r>
      <w:r>
        <w:rPr>
          <w:rFonts w:hint="eastAsia" w:ascii="宋体" w:hAnsi="宋体"/>
          <w:color w:val="auto"/>
          <w:sz w:val="32"/>
          <w:szCs w:val="32"/>
        </w:rPr>
        <w:t>”</w:t>
      </w:r>
      <w:r>
        <w:rPr>
          <w:rFonts w:eastAsia="仿宋_GB2312"/>
          <w:color w:val="auto"/>
          <w:sz w:val="32"/>
          <w:szCs w:val="32"/>
        </w:rPr>
        <w:t>三级应急科普宣教阵地体系，聚焦市级沉浸式体验实操、县级区域特色展陈、乡级常态化宣教服务三大重点任务。</w:t>
      </w:r>
    </w:p>
    <w:p>
      <w:pPr>
        <w:pageBreakBefore w:val="0"/>
        <w:widowControl w:val="0"/>
        <w:kinsoku/>
        <w:overflowPunct/>
        <w:topLinePunct w:val="0"/>
        <w:bidi w:val="0"/>
        <w:spacing w:line="360" w:lineRule="auto"/>
        <w:ind w:firstLine="640" w:firstLineChars="200"/>
        <w:textAlignment w:val="auto"/>
        <w:rPr>
          <w:rFonts w:eastAsia="仿宋_GB2312"/>
          <w:color w:val="auto"/>
          <w:sz w:val="32"/>
          <w:szCs w:val="32"/>
        </w:rPr>
      </w:pPr>
      <w:r>
        <w:rPr>
          <w:rFonts w:eastAsia="仿宋_GB2312"/>
          <w:color w:val="auto"/>
          <w:sz w:val="32"/>
          <w:szCs w:val="32"/>
        </w:rPr>
        <w:t>1.市级应急体验馆建设。依托城市中心公园现有场地改建</w:t>
      </w:r>
      <w:r>
        <w:rPr>
          <w:color w:val="auto"/>
          <w:sz w:val="32"/>
          <w:szCs w:val="32"/>
        </w:rPr>
        <w:t>，</w:t>
      </w:r>
      <w:r>
        <w:rPr>
          <w:rFonts w:eastAsia="仿宋_GB2312"/>
          <w:color w:val="auto"/>
          <w:sz w:val="32"/>
          <w:szCs w:val="32"/>
        </w:rPr>
        <w:t>设置沉浸式灾害体验区（含地震、火灾、燃气泄漏模拟体验）、应急技能实操区（含心肺复苏、灭火器使用、绳索救援训练）、科普展厅（陈列应急装备实物、灾害案例图文）三大功能区域</w:t>
      </w:r>
      <w:r>
        <w:rPr>
          <w:color w:val="auto"/>
          <w:sz w:val="32"/>
          <w:szCs w:val="32"/>
        </w:rPr>
        <w:t>，</w:t>
      </w:r>
      <w:r>
        <w:rPr>
          <w:rFonts w:eastAsia="仿宋_GB2312"/>
          <w:color w:val="auto"/>
          <w:sz w:val="32"/>
          <w:szCs w:val="32"/>
        </w:rPr>
        <w:t>配套VR体验设备、应急模拟教具等硬件设施。</w:t>
      </w:r>
    </w:p>
    <w:p>
      <w:pPr>
        <w:pageBreakBefore w:val="0"/>
        <w:widowControl w:val="0"/>
        <w:kinsoku/>
        <w:overflowPunct/>
        <w:topLinePunct w:val="0"/>
        <w:bidi w:val="0"/>
        <w:spacing w:line="360" w:lineRule="auto"/>
        <w:ind w:firstLine="640" w:firstLineChars="200"/>
        <w:textAlignment w:val="auto"/>
        <w:rPr>
          <w:rFonts w:eastAsia="仿宋_GB2312"/>
          <w:color w:val="auto"/>
          <w:sz w:val="32"/>
          <w:szCs w:val="32"/>
        </w:rPr>
      </w:pPr>
      <w:r>
        <w:rPr>
          <w:rFonts w:eastAsia="仿宋_GB2312"/>
          <w:color w:val="auto"/>
          <w:sz w:val="32"/>
          <w:szCs w:val="32"/>
        </w:rPr>
        <w:t>2.县级应急科普馆建设。按县域风险特点分类建设</w:t>
      </w:r>
      <w:r>
        <w:rPr>
          <w:color w:val="auto"/>
          <w:sz w:val="32"/>
          <w:szCs w:val="32"/>
        </w:rPr>
        <w:t>，</w:t>
      </w:r>
      <w:r>
        <w:rPr>
          <w:rFonts w:hint="eastAsia" w:eastAsia="仿宋_GB2312"/>
          <w:color w:val="auto"/>
          <w:sz w:val="32"/>
          <w:szCs w:val="32"/>
        </w:rPr>
        <w:t>鼓励</w:t>
      </w:r>
      <w:r>
        <w:rPr>
          <w:rFonts w:eastAsia="仿宋_GB2312"/>
          <w:color w:val="auto"/>
          <w:sz w:val="32"/>
          <w:szCs w:val="32"/>
        </w:rPr>
        <w:t>每县（市、区）建设1个标准化科普馆</w:t>
      </w:r>
      <w:r>
        <w:rPr>
          <w:color w:val="auto"/>
          <w:sz w:val="32"/>
          <w:szCs w:val="32"/>
        </w:rPr>
        <w:t>，</w:t>
      </w:r>
      <w:r>
        <w:rPr>
          <w:rFonts w:eastAsia="仿宋_GB2312"/>
          <w:color w:val="auto"/>
          <w:sz w:val="32"/>
          <w:szCs w:val="32"/>
        </w:rPr>
        <w:t>核心展陈区域涵盖区域高频灾害防控知识、应急处置流程、本地案例解析</w:t>
      </w:r>
      <w:r>
        <w:rPr>
          <w:color w:val="auto"/>
          <w:sz w:val="32"/>
          <w:szCs w:val="32"/>
        </w:rPr>
        <w:t>，</w:t>
      </w:r>
      <w:r>
        <w:rPr>
          <w:rFonts w:eastAsia="仿宋_GB2312"/>
          <w:color w:val="auto"/>
          <w:sz w:val="32"/>
          <w:szCs w:val="32"/>
        </w:rPr>
        <w:t>配套多媒体演示设备、简易实操教具。</w:t>
      </w:r>
    </w:p>
    <w:p>
      <w:pPr>
        <w:pageBreakBefore w:val="0"/>
        <w:widowControl w:val="0"/>
        <w:kinsoku/>
        <w:overflowPunct/>
        <w:topLinePunct w:val="0"/>
        <w:bidi w:val="0"/>
        <w:spacing w:line="360" w:lineRule="auto"/>
        <w:ind w:firstLine="640" w:firstLineChars="200"/>
        <w:textAlignment w:val="auto"/>
        <w:rPr>
          <w:rFonts w:eastAsia="仿宋_GB2312"/>
          <w:color w:val="auto"/>
          <w:sz w:val="32"/>
          <w:szCs w:val="32"/>
        </w:rPr>
      </w:pPr>
      <w:r>
        <w:rPr>
          <w:rFonts w:eastAsia="仿宋_GB2312"/>
          <w:color w:val="auto"/>
          <w:sz w:val="32"/>
          <w:szCs w:val="32"/>
        </w:rPr>
        <w:t>3.乡（镇）应急宣传室建设。每个乡（镇）依托便民服务中心或文化站设置固定宣传室</w:t>
      </w:r>
      <w:r>
        <w:rPr>
          <w:color w:val="auto"/>
          <w:sz w:val="32"/>
          <w:szCs w:val="32"/>
        </w:rPr>
        <w:t>，</w:t>
      </w:r>
      <w:r>
        <w:rPr>
          <w:rFonts w:eastAsia="仿宋_GB2312"/>
          <w:color w:val="auto"/>
          <w:sz w:val="32"/>
          <w:szCs w:val="32"/>
        </w:rPr>
        <w:t>配备应急宣教资料架、多媒体播放设备、应急装备</w:t>
      </w:r>
      <w:bookmarkStart w:id="75" w:name="_GoBack"/>
      <w:bookmarkEnd w:id="75"/>
      <w:r>
        <w:rPr>
          <w:rFonts w:eastAsia="仿宋_GB2312"/>
          <w:color w:val="auto"/>
          <w:sz w:val="32"/>
          <w:szCs w:val="32"/>
        </w:rPr>
        <w:t>展示柜</w:t>
      </w:r>
      <w:r>
        <w:rPr>
          <w:color w:val="auto"/>
          <w:sz w:val="32"/>
          <w:szCs w:val="32"/>
        </w:rPr>
        <w:t>，</w:t>
      </w:r>
      <w:r>
        <w:rPr>
          <w:rFonts w:eastAsia="仿宋_GB2312"/>
          <w:color w:val="auto"/>
          <w:sz w:val="32"/>
          <w:szCs w:val="32"/>
        </w:rPr>
        <w:t>承接市县两级宣教资源</w:t>
      </w:r>
      <w:r>
        <w:rPr>
          <w:color w:val="auto"/>
          <w:sz w:val="32"/>
          <w:szCs w:val="32"/>
        </w:rPr>
        <w:t>，</w:t>
      </w:r>
      <w:r>
        <w:rPr>
          <w:rFonts w:eastAsia="仿宋_GB2312"/>
          <w:color w:val="auto"/>
          <w:sz w:val="32"/>
          <w:szCs w:val="32"/>
        </w:rPr>
        <w:t>定期组织辖区企业、学校、村居开展集中宣教活动。</w:t>
      </w:r>
    </w:p>
    <w:p>
      <w:pPr>
        <w:pStyle w:val="2"/>
        <w:pageBreakBefore w:val="0"/>
        <w:widowControl w:val="0"/>
        <w:kinsoku/>
        <w:overflowPunct/>
        <w:topLinePunct w:val="0"/>
        <w:bidi w:val="0"/>
        <w:spacing w:before="0" w:after="0" w:line="360" w:lineRule="auto"/>
        <w:ind w:firstLine="640" w:firstLineChars="200"/>
        <w:textAlignment w:val="auto"/>
        <w:rPr>
          <w:rFonts w:eastAsia="黑体"/>
          <w:b w:val="0"/>
          <w:bCs w:val="0"/>
          <w:color w:val="auto"/>
          <w:sz w:val="32"/>
          <w:szCs w:val="32"/>
        </w:rPr>
      </w:pPr>
      <w:bookmarkStart w:id="70" w:name="_Toc219738510"/>
      <w:r>
        <w:rPr>
          <w:rFonts w:eastAsia="黑体"/>
          <w:b w:val="0"/>
          <w:bCs w:val="0"/>
          <w:color w:val="auto"/>
          <w:sz w:val="32"/>
          <w:szCs w:val="32"/>
        </w:rPr>
        <w:t>六、规划实施及评价</w:t>
      </w:r>
      <w:bookmarkEnd w:id="70"/>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bookmarkStart w:id="71" w:name="_Toc219738511"/>
      <w:r>
        <w:rPr>
          <w:rFonts w:ascii="Times New Roman" w:hAnsi="Times New Roman" w:eastAsia="楷体_GB2312"/>
          <w:b w:val="0"/>
          <w:color w:val="auto"/>
        </w:rPr>
        <w:t>（一）</w:t>
      </w:r>
      <w:r>
        <w:rPr>
          <w:rFonts w:hint="eastAsia" w:ascii="Times New Roman" w:hAnsi="Times New Roman" w:eastAsia="楷体_GB2312"/>
          <w:b w:val="0"/>
          <w:color w:val="auto"/>
        </w:rPr>
        <w:t>增强</w:t>
      </w:r>
      <w:r>
        <w:rPr>
          <w:rFonts w:ascii="Times New Roman" w:hAnsi="Times New Roman" w:eastAsia="楷体_GB2312"/>
          <w:b w:val="0"/>
          <w:color w:val="auto"/>
        </w:rPr>
        <w:t>组织领导</w:t>
      </w:r>
      <w:bookmarkEnd w:id="71"/>
    </w:p>
    <w:p>
      <w:pPr>
        <w:pStyle w:val="8"/>
        <w:pageBreakBefore w:val="0"/>
        <w:widowControl w:val="0"/>
        <w:kinsoku/>
        <w:overflowPunct/>
        <w:topLinePunct w:val="0"/>
        <w:autoSpaceDE w:val="0"/>
        <w:bidi w:val="0"/>
        <w:spacing w:line="360" w:lineRule="auto"/>
        <w:ind w:firstLine="640" w:firstLineChars="200"/>
        <w:jc w:val="both"/>
        <w:textAlignment w:val="auto"/>
        <w:rPr>
          <w:rFonts w:eastAsia="仿宋_GB2312"/>
          <w:color w:val="auto"/>
          <w:sz w:val="32"/>
          <w:szCs w:val="40"/>
        </w:rPr>
      </w:pPr>
      <w:bookmarkStart w:id="72" w:name="_Toc219738512"/>
      <w:r>
        <w:rPr>
          <w:rFonts w:eastAsia="仿宋_GB2312"/>
          <w:color w:val="auto"/>
          <w:sz w:val="32"/>
          <w:szCs w:val="40"/>
        </w:rPr>
        <w:t>各级各部门要提高政治站位，将</w:t>
      </w:r>
      <w:r>
        <w:rPr>
          <w:rFonts w:ascii="宋体" w:hAnsi="宋体"/>
          <w:color w:val="auto"/>
          <w:sz w:val="32"/>
          <w:szCs w:val="40"/>
        </w:rPr>
        <w:t>“</w:t>
      </w:r>
      <w:r>
        <w:rPr>
          <w:rFonts w:eastAsia="仿宋_GB2312"/>
          <w:color w:val="auto"/>
          <w:sz w:val="32"/>
          <w:szCs w:val="40"/>
        </w:rPr>
        <w:t>十五五</w:t>
      </w:r>
      <w:r>
        <w:rPr>
          <w:rFonts w:ascii="宋体" w:hAnsi="宋体"/>
          <w:color w:val="auto"/>
          <w:sz w:val="32"/>
          <w:szCs w:val="40"/>
        </w:rPr>
        <w:t>”</w:t>
      </w:r>
      <w:r>
        <w:rPr>
          <w:rFonts w:eastAsia="仿宋_GB2312"/>
          <w:color w:val="auto"/>
          <w:sz w:val="32"/>
          <w:szCs w:val="40"/>
        </w:rPr>
        <w:t>现代化应急体系建设纳入本地经济社会发展总体规划及重点部署，统筹推进、狠抓落实。明确职责分工、层层压实责任，对照规划目标指标、重点任务及重大工程，逐级分解细化、制定具体举措，构建</w:t>
      </w:r>
      <w:r>
        <w:rPr>
          <w:rFonts w:ascii="宋体" w:hAnsi="宋体"/>
          <w:color w:val="auto"/>
          <w:sz w:val="32"/>
          <w:szCs w:val="40"/>
        </w:rPr>
        <w:t>“</w:t>
      </w:r>
      <w:r>
        <w:rPr>
          <w:rFonts w:eastAsia="仿宋_GB2312"/>
          <w:color w:val="auto"/>
          <w:sz w:val="32"/>
          <w:szCs w:val="40"/>
        </w:rPr>
        <w:t>上下联动、左右协同、齐抓共管</w:t>
      </w:r>
      <w:r>
        <w:rPr>
          <w:rFonts w:ascii="宋体" w:hAnsi="宋体"/>
          <w:color w:val="auto"/>
          <w:sz w:val="32"/>
          <w:szCs w:val="40"/>
        </w:rPr>
        <w:t>”</w:t>
      </w:r>
      <w:r>
        <w:rPr>
          <w:rFonts w:eastAsia="仿宋_GB2312"/>
          <w:color w:val="auto"/>
          <w:sz w:val="32"/>
          <w:szCs w:val="40"/>
        </w:rPr>
        <w:t>工作格局。各级安委会、应急救援指挥部等议事协调机构，要充分发挥统筹协调、议事决策作用，动态跟踪规划实施进度，精准研判难点堵点，及时解决跨区域、跨部门、跨行业重大应急管理和安全生产问题，凝聚工作合力，确保规划任务落地见效、如期完成。</w:t>
      </w:r>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r>
        <w:rPr>
          <w:rFonts w:ascii="Times New Roman" w:hAnsi="Times New Roman" w:eastAsia="楷体_GB2312"/>
          <w:b w:val="0"/>
          <w:color w:val="auto"/>
        </w:rPr>
        <w:t>（二）</w:t>
      </w:r>
      <w:r>
        <w:rPr>
          <w:rFonts w:hint="eastAsia" w:ascii="Times New Roman" w:hAnsi="Times New Roman" w:eastAsia="楷体_GB2312"/>
          <w:b w:val="0"/>
          <w:color w:val="auto"/>
        </w:rPr>
        <w:t>加大</w:t>
      </w:r>
      <w:r>
        <w:rPr>
          <w:rFonts w:ascii="Times New Roman" w:hAnsi="Times New Roman" w:eastAsia="楷体_GB2312"/>
          <w:b w:val="0"/>
          <w:color w:val="auto"/>
        </w:rPr>
        <w:t>投入保障</w:t>
      </w:r>
      <w:bookmarkEnd w:id="72"/>
    </w:p>
    <w:p>
      <w:pPr>
        <w:pStyle w:val="8"/>
        <w:pageBreakBefore w:val="0"/>
        <w:widowControl w:val="0"/>
        <w:kinsoku/>
        <w:overflowPunct/>
        <w:topLinePunct w:val="0"/>
        <w:autoSpaceDE w:val="0"/>
        <w:bidi w:val="0"/>
        <w:spacing w:line="360" w:lineRule="auto"/>
        <w:ind w:firstLine="640" w:firstLineChars="200"/>
        <w:jc w:val="both"/>
        <w:textAlignment w:val="auto"/>
        <w:rPr>
          <w:rFonts w:eastAsia="仿宋_GB2312"/>
          <w:color w:val="auto"/>
          <w:sz w:val="32"/>
          <w:szCs w:val="40"/>
        </w:rPr>
      </w:pPr>
      <w:bookmarkStart w:id="73" w:name="_Toc219738513"/>
      <w:r>
        <w:rPr>
          <w:rFonts w:eastAsia="仿宋_GB2312"/>
          <w:color w:val="auto"/>
          <w:sz w:val="32"/>
          <w:szCs w:val="40"/>
        </w:rPr>
        <w:t>各级党委政府结合本级财政实力与发展需求，优化应急管理和安全生产专项资金配置，突出重大工程项目支撑作用，按照事权与支出责任相适应原则，健全财政投入、金融支持、信贷扶持等配套政策，加快重点项目落地。规范资金使用管理，聚焦安全生产预防、应急救援能力建设、隐患排查整治等重点领域精准投放，提升资金使用效益。强化政府引导，撬动社会资本参与应急管理项目建设，促进资源要素合理流动、高效配置，缩小区域、城乡应急能力差距，构建政府主导、社会参与、多元投入的保障机制。</w:t>
      </w:r>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r>
        <w:rPr>
          <w:rFonts w:hint="eastAsia" w:ascii="Times New Roman" w:hAnsi="Times New Roman" w:eastAsia="楷体_GB2312"/>
          <w:b w:val="0"/>
          <w:color w:val="auto"/>
        </w:rPr>
        <w:t>（三）加强政策支持</w:t>
      </w:r>
      <w:bookmarkEnd w:id="73"/>
    </w:p>
    <w:p>
      <w:pPr>
        <w:pStyle w:val="8"/>
        <w:pageBreakBefore w:val="0"/>
        <w:widowControl w:val="0"/>
        <w:kinsoku/>
        <w:overflowPunct/>
        <w:topLinePunct w:val="0"/>
        <w:autoSpaceDE w:val="0"/>
        <w:bidi w:val="0"/>
        <w:spacing w:line="360" w:lineRule="auto"/>
        <w:ind w:firstLine="640" w:firstLineChars="200"/>
        <w:jc w:val="both"/>
        <w:textAlignment w:val="auto"/>
        <w:rPr>
          <w:rFonts w:eastAsia="仿宋_GB2312"/>
          <w:color w:val="auto"/>
          <w:sz w:val="32"/>
          <w:szCs w:val="40"/>
        </w:rPr>
      </w:pPr>
      <w:r>
        <w:rPr>
          <w:rFonts w:eastAsia="仿宋_GB2312"/>
          <w:color w:val="auto"/>
          <w:sz w:val="32"/>
          <w:szCs w:val="40"/>
        </w:rPr>
        <w:t>强化政策统筹协同，聚焦重点产业应急能力提升、山地灾害防控、基层应急基础筑牢、平急两用设施建设、人工智能赋能应急管理和工伤预防等关键领域，优化税收、投资、人才等配套政策供给，加大对重点区域、重点任务的政策倾斜力度。落细现有支持政策，结合实际动态修订完善举措，破解政策落地堵点，推动政策红利与本地应急体系建设需求精准对接，为规划实施提供有力政策支撑。</w:t>
      </w:r>
    </w:p>
    <w:p>
      <w:pPr>
        <w:pStyle w:val="3"/>
        <w:pageBreakBefore w:val="0"/>
        <w:widowControl w:val="0"/>
        <w:kinsoku/>
        <w:overflowPunct/>
        <w:topLinePunct w:val="0"/>
        <w:bidi w:val="0"/>
        <w:spacing w:before="0" w:after="0" w:line="360" w:lineRule="auto"/>
        <w:ind w:firstLine="640" w:firstLineChars="200"/>
        <w:textAlignment w:val="auto"/>
        <w:rPr>
          <w:rFonts w:ascii="Times New Roman" w:hAnsi="Times New Roman" w:eastAsia="楷体_GB2312"/>
          <w:b w:val="0"/>
          <w:color w:val="auto"/>
        </w:rPr>
      </w:pPr>
      <w:bookmarkStart w:id="74" w:name="_Toc219738514"/>
      <w:r>
        <w:rPr>
          <w:rFonts w:ascii="Times New Roman" w:hAnsi="Times New Roman" w:eastAsia="楷体_GB2312"/>
          <w:b w:val="0"/>
          <w:color w:val="auto"/>
        </w:rPr>
        <w:t>（</w:t>
      </w:r>
      <w:r>
        <w:rPr>
          <w:rFonts w:hint="eastAsia" w:ascii="Times New Roman" w:hAnsi="Times New Roman" w:eastAsia="楷体_GB2312"/>
          <w:b w:val="0"/>
          <w:color w:val="auto"/>
        </w:rPr>
        <w:t>四</w:t>
      </w:r>
      <w:r>
        <w:rPr>
          <w:rFonts w:ascii="Times New Roman" w:hAnsi="Times New Roman" w:eastAsia="楷体_GB2312"/>
          <w:b w:val="0"/>
          <w:color w:val="auto"/>
        </w:rPr>
        <w:t>）</w:t>
      </w:r>
      <w:r>
        <w:rPr>
          <w:rFonts w:hint="eastAsia" w:ascii="Times New Roman" w:hAnsi="Times New Roman" w:eastAsia="楷体_GB2312"/>
          <w:b w:val="0"/>
          <w:color w:val="auto"/>
        </w:rPr>
        <w:t>强化</w:t>
      </w:r>
      <w:r>
        <w:rPr>
          <w:rFonts w:ascii="Times New Roman" w:hAnsi="Times New Roman" w:eastAsia="楷体_GB2312"/>
          <w:b w:val="0"/>
          <w:color w:val="auto"/>
        </w:rPr>
        <w:t>评估考核</w:t>
      </w:r>
      <w:bookmarkEnd w:id="74"/>
    </w:p>
    <w:p>
      <w:pPr>
        <w:pStyle w:val="8"/>
        <w:pageBreakBefore w:val="0"/>
        <w:widowControl w:val="0"/>
        <w:kinsoku/>
        <w:overflowPunct/>
        <w:topLinePunct w:val="0"/>
        <w:autoSpaceDE w:val="0"/>
        <w:bidi w:val="0"/>
        <w:spacing w:line="360" w:lineRule="auto"/>
        <w:ind w:firstLine="640" w:firstLineChars="200"/>
        <w:jc w:val="both"/>
        <w:textAlignment w:val="auto"/>
        <w:rPr>
          <w:rFonts w:eastAsia="仿宋_GB2312"/>
          <w:color w:val="auto"/>
          <w:sz w:val="32"/>
          <w:szCs w:val="40"/>
        </w:rPr>
      </w:pPr>
      <w:r>
        <w:rPr>
          <w:rFonts w:eastAsia="仿宋_GB2312"/>
          <w:color w:val="auto"/>
          <w:sz w:val="32"/>
          <w:szCs w:val="40"/>
        </w:rPr>
        <w:t>将规划实施情况与经济社会发展工作同部署、同推进、同考核、同奖惩，健全严密有效的制度保障，常态化开展监督检查和专项督导。完善以规划实施成效、重点任务完成质量、重大工程落地进度为核心的绩效考核体系，考核结果作为领导班子和领导干部综合评价的重要依据。市政府于2028年组织开展中期评估，动态调整规划重点、优化实施路径；2030年开展全面总结评估，评估结果向社会公开，确保规划目标全面达成。</w:t>
      </w:r>
    </w:p>
    <w:sectPr>
      <w:type w:val="continuous"/>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0" w:usb1="00000000" w:usb2="00000000" w:usb3="00000000" w:csb0="00000000" w:csb1="00000000"/>
  </w:font>
  <w:font w:name="楷体_GB2312">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仿宋_GB2312">
    <w:panose1 w:val="02010609030101010101"/>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40" w:lineRule="atLeast"/>
      <w:jc w:val="center"/>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QUOTE  \* Arabic  \* MERGEFORMAT </w:instrText>
    </w:r>
    <w:r>
      <w:rPr>
        <w:rFonts w:hint="eastAsia" w:ascii="宋体" w:hAnsi="宋体"/>
        <w:sz w:val="28"/>
        <w:szCs w:val="28"/>
      </w:rPr>
      <w:fldChar w:fldCharType="end"/>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QUOTE  \* Arabic  \* MERGEFORMAT</w:instrText>
    </w:r>
    <w:r>
      <w:rPr>
        <w:rFonts w:hint="eastAsia" w:ascii="宋体" w:hAnsi="宋体"/>
        <w:sz w:val="28"/>
        <w:szCs w:val="28"/>
      </w:rPr>
      <w:instrText xml:space="preserve"> </w:instrText>
    </w:r>
    <w:r>
      <w:rPr>
        <w:rFonts w:hint="eastAsia"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40" w:lineRule="atLeast"/>
      <w:jc w:val="center"/>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QUOTE  \* Arabic  \* MERGEFORMAT </w:instrText>
    </w:r>
    <w:r>
      <w:rPr>
        <w:rFonts w:hint="eastAsia" w:ascii="宋体" w:hAnsi="宋体"/>
        <w:sz w:val="28"/>
        <w:szCs w:val="28"/>
      </w:rPr>
      <w:fldChar w:fldCharType="end"/>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QUOTE  \* Arabic  \* MERGEFORMAT</w:instrText>
    </w:r>
    <w:r>
      <w:rPr>
        <w:rFonts w:hint="eastAsia" w:ascii="宋体" w:hAnsi="宋体"/>
        <w:sz w:val="28"/>
        <w:szCs w:val="28"/>
      </w:rPr>
      <w:instrText xml:space="preserve"> </w:instrText>
    </w:r>
    <w:r>
      <w:rPr>
        <w:rFonts w:hint="eastAsia" w:ascii="宋体" w:hAnsi="宋体"/>
        <w:sz w:val="28"/>
        <w:szCs w:val="28"/>
      </w:rPr>
      <w:fldChar w:fldCharType="end"/>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hint="eastAsia" w:ascii="宋体" w:hAnsi="宋体"/>
        <w:sz w:val="28"/>
        <w:szCs w:val="28"/>
      </w:rPr>
      <w:t>- 1 -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A63"/>
    <w:rsid w:val="00012FAE"/>
    <w:rsid w:val="0001656B"/>
    <w:rsid w:val="0002021A"/>
    <w:rsid w:val="000246DA"/>
    <w:rsid w:val="000464C0"/>
    <w:rsid w:val="00076AC1"/>
    <w:rsid w:val="000856E8"/>
    <w:rsid w:val="00091505"/>
    <w:rsid w:val="000A1F37"/>
    <w:rsid w:val="000B216D"/>
    <w:rsid w:val="000C3EA1"/>
    <w:rsid w:val="000C7266"/>
    <w:rsid w:val="001019C7"/>
    <w:rsid w:val="001166E7"/>
    <w:rsid w:val="00123799"/>
    <w:rsid w:val="0015121F"/>
    <w:rsid w:val="0015464E"/>
    <w:rsid w:val="00180399"/>
    <w:rsid w:val="001C200D"/>
    <w:rsid w:val="001C7439"/>
    <w:rsid w:val="00202654"/>
    <w:rsid w:val="00262742"/>
    <w:rsid w:val="002816CB"/>
    <w:rsid w:val="002A24E3"/>
    <w:rsid w:val="002A7FE1"/>
    <w:rsid w:val="002B5AAC"/>
    <w:rsid w:val="002B6423"/>
    <w:rsid w:val="002F5DD2"/>
    <w:rsid w:val="00376F7E"/>
    <w:rsid w:val="00384BE8"/>
    <w:rsid w:val="003856F3"/>
    <w:rsid w:val="003B0BD0"/>
    <w:rsid w:val="003C791D"/>
    <w:rsid w:val="004004FA"/>
    <w:rsid w:val="00435A2A"/>
    <w:rsid w:val="00435D2F"/>
    <w:rsid w:val="0043707E"/>
    <w:rsid w:val="00442999"/>
    <w:rsid w:val="00462315"/>
    <w:rsid w:val="00467515"/>
    <w:rsid w:val="004A4F3D"/>
    <w:rsid w:val="004B60BA"/>
    <w:rsid w:val="004B6107"/>
    <w:rsid w:val="004B62AF"/>
    <w:rsid w:val="004D4757"/>
    <w:rsid w:val="004E6616"/>
    <w:rsid w:val="004F659D"/>
    <w:rsid w:val="00506838"/>
    <w:rsid w:val="00520CB6"/>
    <w:rsid w:val="005214D8"/>
    <w:rsid w:val="00531576"/>
    <w:rsid w:val="00561C38"/>
    <w:rsid w:val="00565146"/>
    <w:rsid w:val="00573FC7"/>
    <w:rsid w:val="005927E9"/>
    <w:rsid w:val="005A4AC6"/>
    <w:rsid w:val="005C4D86"/>
    <w:rsid w:val="005E3AE6"/>
    <w:rsid w:val="005E5B5D"/>
    <w:rsid w:val="005E6586"/>
    <w:rsid w:val="005E78A7"/>
    <w:rsid w:val="005F6AC0"/>
    <w:rsid w:val="00611818"/>
    <w:rsid w:val="00617092"/>
    <w:rsid w:val="00617352"/>
    <w:rsid w:val="00653EA3"/>
    <w:rsid w:val="0065715F"/>
    <w:rsid w:val="00663C81"/>
    <w:rsid w:val="00663F8A"/>
    <w:rsid w:val="00686863"/>
    <w:rsid w:val="00695D6D"/>
    <w:rsid w:val="006C1299"/>
    <w:rsid w:val="00701063"/>
    <w:rsid w:val="00701BA9"/>
    <w:rsid w:val="00706531"/>
    <w:rsid w:val="0070764C"/>
    <w:rsid w:val="00724B6D"/>
    <w:rsid w:val="00733A53"/>
    <w:rsid w:val="00750464"/>
    <w:rsid w:val="007547D2"/>
    <w:rsid w:val="0077034D"/>
    <w:rsid w:val="00772100"/>
    <w:rsid w:val="00773BFE"/>
    <w:rsid w:val="00773D41"/>
    <w:rsid w:val="007A02A5"/>
    <w:rsid w:val="007D1235"/>
    <w:rsid w:val="00811FFD"/>
    <w:rsid w:val="00820B8E"/>
    <w:rsid w:val="008260B4"/>
    <w:rsid w:val="00872158"/>
    <w:rsid w:val="008974B9"/>
    <w:rsid w:val="008A002A"/>
    <w:rsid w:val="008A41B5"/>
    <w:rsid w:val="008D3D77"/>
    <w:rsid w:val="008D5133"/>
    <w:rsid w:val="008F5371"/>
    <w:rsid w:val="008F5E3F"/>
    <w:rsid w:val="00902E90"/>
    <w:rsid w:val="0090343B"/>
    <w:rsid w:val="00914B35"/>
    <w:rsid w:val="00933656"/>
    <w:rsid w:val="00950A68"/>
    <w:rsid w:val="009541D6"/>
    <w:rsid w:val="0099704E"/>
    <w:rsid w:val="009B307A"/>
    <w:rsid w:val="009B47D4"/>
    <w:rsid w:val="009E55E2"/>
    <w:rsid w:val="009F1367"/>
    <w:rsid w:val="00A1096F"/>
    <w:rsid w:val="00A30A9C"/>
    <w:rsid w:val="00A47835"/>
    <w:rsid w:val="00A543F8"/>
    <w:rsid w:val="00A621D8"/>
    <w:rsid w:val="00A658F3"/>
    <w:rsid w:val="00A82B3E"/>
    <w:rsid w:val="00A82BA3"/>
    <w:rsid w:val="00AA01A6"/>
    <w:rsid w:val="00AA3086"/>
    <w:rsid w:val="00AA3420"/>
    <w:rsid w:val="00AB6F50"/>
    <w:rsid w:val="00B0459F"/>
    <w:rsid w:val="00B07B53"/>
    <w:rsid w:val="00B35B2A"/>
    <w:rsid w:val="00B40760"/>
    <w:rsid w:val="00B431F3"/>
    <w:rsid w:val="00B44D06"/>
    <w:rsid w:val="00BD3EA2"/>
    <w:rsid w:val="00BE61E0"/>
    <w:rsid w:val="00BF2E63"/>
    <w:rsid w:val="00C11F61"/>
    <w:rsid w:val="00C21D22"/>
    <w:rsid w:val="00C346A7"/>
    <w:rsid w:val="00C353D9"/>
    <w:rsid w:val="00C36D3E"/>
    <w:rsid w:val="00C5075B"/>
    <w:rsid w:val="00C607FB"/>
    <w:rsid w:val="00C67B54"/>
    <w:rsid w:val="00C96FC8"/>
    <w:rsid w:val="00C97DE2"/>
    <w:rsid w:val="00CB47A2"/>
    <w:rsid w:val="00CC21BA"/>
    <w:rsid w:val="00CD4521"/>
    <w:rsid w:val="00CF42B9"/>
    <w:rsid w:val="00D12812"/>
    <w:rsid w:val="00D30BBE"/>
    <w:rsid w:val="00D3175A"/>
    <w:rsid w:val="00D56B47"/>
    <w:rsid w:val="00D60243"/>
    <w:rsid w:val="00D92C8F"/>
    <w:rsid w:val="00D95AB3"/>
    <w:rsid w:val="00DB5028"/>
    <w:rsid w:val="00DC5BD2"/>
    <w:rsid w:val="00DD2154"/>
    <w:rsid w:val="00DD5817"/>
    <w:rsid w:val="00DE362B"/>
    <w:rsid w:val="00DE67B2"/>
    <w:rsid w:val="00DF188E"/>
    <w:rsid w:val="00DF5F93"/>
    <w:rsid w:val="00E11618"/>
    <w:rsid w:val="00E202B4"/>
    <w:rsid w:val="00E2690D"/>
    <w:rsid w:val="00E433A7"/>
    <w:rsid w:val="00E50F4E"/>
    <w:rsid w:val="00E62D55"/>
    <w:rsid w:val="00E6583A"/>
    <w:rsid w:val="00E71222"/>
    <w:rsid w:val="00E74643"/>
    <w:rsid w:val="00E772C9"/>
    <w:rsid w:val="00EA2E53"/>
    <w:rsid w:val="00EB0788"/>
    <w:rsid w:val="00EB6612"/>
    <w:rsid w:val="00F27F43"/>
    <w:rsid w:val="00F3108B"/>
    <w:rsid w:val="00F35B2D"/>
    <w:rsid w:val="00F365BC"/>
    <w:rsid w:val="00F42219"/>
    <w:rsid w:val="00F462D5"/>
    <w:rsid w:val="00F51DB8"/>
    <w:rsid w:val="00F71A63"/>
    <w:rsid w:val="00F81A97"/>
    <w:rsid w:val="00F81FF7"/>
    <w:rsid w:val="00F855A9"/>
    <w:rsid w:val="00F8561C"/>
    <w:rsid w:val="00FA5DD8"/>
    <w:rsid w:val="00FC0812"/>
    <w:rsid w:val="00FC6B51"/>
    <w:rsid w:val="00FC6F8F"/>
    <w:rsid w:val="00FD36A9"/>
    <w:rsid w:val="00FD659D"/>
    <w:rsid w:val="055F62E0"/>
    <w:rsid w:val="377D6A97"/>
    <w:rsid w:val="3811288C"/>
    <w:rsid w:val="48C57146"/>
    <w:rsid w:val="52DD4831"/>
    <w:rsid w:val="5BD6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widowControl/>
      <w:spacing w:before="340" w:after="330" w:line="576" w:lineRule="auto"/>
      <w:outlineLvl w:val="0"/>
    </w:pPr>
    <w:rPr>
      <w:b/>
      <w:bCs/>
      <w:kern w:val="36"/>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unhideWhenUsed/>
    <w:qFormat/>
    <w:uiPriority w:val="9"/>
    <w:pPr>
      <w:keepNext/>
      <w:keepLines/>
      <w:spacing w:before="260" w:after="260" w:line="416" w:lineRule="auto"/>
      <w:outlineLvl w:val="2"/>
    </w:pPr>
    <w:rPr>
      <w:rFonts w:ascii="Calibri" w:hAnsi="Calibri"/>
      <w:b/>
      <w:bCs/>
      <w:sz w:val="32"/>
      <w:szCs w:val="32"/>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cs="宋体"/>
      <w:b/>
      <w:bCs/>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napToGrid w:val="0"/>
      <w:spacing w:line="300" w:lineRule="auto"/>
      <w:ind w:firstLine="556"/>
    </w:pPr>
    <w:rPr>
      <w:rFonts w:ascii="仿宋_GB2312" w:eastAsia="仿宋_GB2312" w:cs="宋体"/>
      <w:kern w:val="0"/>
      <w:szCs w:val="20"/>
    </w:rPr>
  </w:style>
  <w:style w:type="paragraph" w:styleId="7">
    <w:name w:val="annotation text"/>
    <w:basedOn w:val="1"/>
    <w:link w:val="32"/>
    <w:qFormat/>
    <w:uiPriority w:val="0"/>
    <w:pPr>
      <w:jc w:val="left"/>
    </w:pPr>
  </w:style>
  <w:style w:type="paragraph" w:styleId="8">
    <w:name w:val="Body Text"/>
    <w:basedOn w:val="1"/>
    <w:link w:val="41"/>
    <w:qFormat/>
    <w:uiPriority w:val="0"/>
    <w:pPr>
      <w:jc w:val="center"/>
    </w:pPr>
    <w:rPr>
      <w:sz w:val="36"/>
    </w:rPr>
  </w:style>
  <w:style w:type="paragraph" w:styleId="9">
    <w:name w:val="toc 3"/>
    <w:basedOn w:val="1"/>
    <w:next w:val="1"/>
    <w:qFormat/>
    <w:uiPriority w:val="39"/>
    <w:pPr>
      <w:spacing w:line="360" w:lineRule="auto"/>
      <w:ind w:left="400" w:leftChars="400"/>
    </w:pPr>
    <w:rPr>
      <w:sz w:val="24"/>
    </w:rPr>
  </w:style>
  <w:style w:type="paragraph" w:styleId="10">
    <w:name w:val="endnote text"/>
    <w:basedOn w:val="1"/>
    <w:link w:val="43"/>
    <w:qFormat/>
    <w:uiPriority w:val="0"/>
    <w:pPr>
      <w:snapToGrid w:val="0"/>
      <w:jc w:val="left"/>
    </w:pPr>
  </w:style>
  <w:style w:type="paragraph" w:styleId="11">
    <w:name w:val="footer"/>
    <w:basedOn w:val="1"/>
    <w:link w:val="37"/>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tabs>
        <w:tab w:val="right" w:leader="dot" w:pos="8296"/>
      </w:tabs>
    </w:pPr>
    <w:rPr>
      <w:rFonts w:eastAsia="黑体"/>
      <w:sz w:val="28"/>
      <w:szCs w:val="36"/>
    </w:rPr>
  </w:style>
  <w:style w:type="paragraph" w:styleId="14">
    <w:name w:val="footnote text"/>
    <w:basedOn w:val="1"/>
    <w:link w:val="38"/>
    <w:qFormat/>
    <w:uiPriority w:val="0"/>
    <w:pPr>
      <w:snapToGrid w:val="0"/>
      <w:jc w:val="left"/>
    </w:pPr>
    <w:rPr>
      <w:sz w:val="18"/>
      <w:szCs w:val="18"/>
    </w:rPr>
  </w:style>
  <w:style w:type="paragraph" w:styleId="15">
    <w:name w:val="toc 2"/>
    <w:basedOn w:val="1"/>
    <w:next w:val="1"/>
    <w:qFormat/>
    <w:uiPriority w:val="39"/>
    <w:pPr>
      <w:tabs>
        <w:tab w:val="right" w:leader="dot" w:pos="8296"/>
      </w:tabs>
      <w:ind w:left="420" w:leftChars="200"/>
    </w:pPr>
    <w:rPr>
      <w:rFonts w:eastAsia="楷体_GB2312"/>
      <w:sz w:val="28"/>
      <w:szCs w:val="36"/>
    </w:rPr>
  </w:style>
  <w:style w:type="paragraph" w:styleId="16">
    <w:name w:val="Normal (Web)"/>
    <w:basedOn w:val="1"/>
    <w:next w:val="1"/>
    <w:qFormat/>
    <w:uiPriority w:val="0"/>
    <w:pPr>
      <w:spacing w:before="100" w:beforeAutospacing="1" w:after="100" w:afterAutospacing="1"/>
      <w:jc w:val="left"/>
    </w:pPr>
    <w:rPr>
      <w:kern w:val="0"/>
      <w:sz w:val="24"/>
    </w:rPr>
  </w:style>
  <w:style w:type="paragraph" w:styleId="17">
    <w:name w:val="annotation subject"/>
    <w:basedOn w:val="7"/>
    <w:next w:val="7"/>
    <w:link w:val="33"/>
    <w:qFormat/>
    <w:uiPriority w:val="0"/>
    <w:rPr>
      <w:b/>
      <w:bCs/>
    </w:rPr>
  </w:style>
  <w:style w:type="paragraph" w:styleId="18">
    <w:name w:val="Body Text First Indent 2"/>
    <w:basedOn w:val="8"/>
    <w:next w:val="1"/>
    <w:qFormat/>
    <w:uiPriority w:val="99"/>
    <w:pPr>
      <w:ind w:firstLine="42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ndnote reference"/>
    <w:basedOn w:val="21"/>
    <w:qFormat/>
    <w:uiPriority w:val="0"/>
    <w:rPr>
      <w:vertAlign w:val="superscript"/>
    </w:rPr>
  </w:style>
  <w:style w:type="character" w:styleId="23">
    <w:name w:val="FollowedHyperlink"/>
    <w:basedOn w:val="21"/>
    <w:qFormat/>
    <w:uiPriority w:val="0"/>
    <w:rPr>
      <w:color w:val="954F72"/>
      <w:u w:val="single"/>
    </w:rPr>
  </w:style>
  <w:style w:type="character" w:styleId="24">
    <w:name w:val="Hyperlink"/>
    <w:qFormat/>
    <w:uiPriority w:val="99"/>
    <w:rPr>
      <w:color w:val="0563C1"/>
      <w:u w:val="single"/>
    </w:rPr>
  </w:style>
  <w:style w:type="character" w:styleId="25">
    <w:name w:val="annotation reference"/>
    <w:qFormat/>
    <w:uiPriority w:val="0"/>
    <w:rPr>
      <w:sz w:val="21"/>
      <w:szCs w:val="21"/>
    </w:rPr>
  </w:style>
  <w:style w:type="character" w:styleId="26">
    <w:name w:val="footnote reference"/>
    <w:qFormat/>
    <w:uiPriority w:val="0"/>
    <w:rPr>
      <w:vertAlign w:val="superscript"/>
    </w:rPr>
  </w:style>
  <w:style w:type="paragraph" w:customStyle="1" w:styleId="27">
    <w:name w:val="正文首行缩进 21"/>
    <w:basedOn w:val="28"/>
    <w:next w:val="16"/>
    <w:qFormat/>
    <w:uiPriority w:val="0"/>
    <w:pPr>
      <w:widowControl/>
      <w:ind w:firstLine="200" w:firstLineChars="200"/>
    </w:pPr>
    <w:rPr>
      <w:rFonts w:eastAsia="仿宋_GB2312" w:cs="Calibri"/>
    </w:rPr>
  </w:style>
  <w:style w:type="paragraph" w:customStyle="1" w:styleId="28">
    <w:name w:val="正文文本缩进1"/>
    <w:basedOn w:val="16"/>
    <w:next w:val="29"/>
    <w:qFormat/>
    <w:uiPriority w:val="0"/>
    <w:pPr>
      <w:ind w:left="200" w:leftChars="200"/>
    </w:pPr>
    <w:rPr>
      <w:rFonts w:ascii="Calibri" w:hAnsi="Calibri"/>
    </w:rPr>
  </w:style>
  <w:style w:type="paragraph" w:customStyle="1" w:styleId="29">
    <w:name w:val="正文缩进1"/>
    <w:basedOn w:val="1"/>
    <w:qFormat/>
    <w:uiPriority w:val="0"/>
    <w:pPr>
      <w:ind w:firstLine="200" w:firstLineChars="200"/>
    </w:pPr>
    <w:rPr>
      <w:rFonts w:eastAsia="仿宋"/>
      <w:sz w:val="32"/>
    </w:rPr>
  </w:style>
  <w:style w:type="paragraph" w:customStyle="1" w:styleId="30">
    <w:name w:val="Body text|1"/>
    <w:basedOn w:val="1"/>
    <w:qFormat/>
    <w:uiPriority w:val="0"/>
    <w:pPr>
      <w:spacing w:line="441" w:lineRule="auto"/>
      <w:ind w:firstLine="400"/>
      <w:jc w:val="left"/>
    </w:pPr>
    <w:rPr>
      <w:rFonts w:ascii="宋体" w:hAnsi="宋体" w:cs="宋体"/>
      <w:color w:val="000000"/>
      <w:kern w:val="0"/>
      <w:sz w:val="28"/>
      <w:szCs w:val="28"/>
    </w:rPr>
  </w:style>
  <w:style w:type="paragraph" w:customStyle="1" w:styleId="31">
    <w:name w:val="p0"/>
    <w:basedOn w:val="1"/>
    <w:qFormat/>
    <w:uiPriority w:val="0"/>
    <w:pPr>
      <w:widowControl/>
    </w:pPr>
    <w:rPr>
      <w:rFonts w:ascii="Calibri" w:hAnsi="Calibri" w:cs="宋体"/>
      <w:kern w:val="0"/>
      <w:szCs w:val="21"/>
    </w:rPr>
  </w:style>
  <w:style w:type="character" w:customStyle="1" w:styleId="32">
    <w:name w:val="批注文字 字符"/>
    <w:link w:val="7"/>
    <w:qFormat/>
    <w:uiPriority w:val="0"/>
    <w:rPr>
      <w:rFonts w:ascii="Times New Roman" w:hAnsi="Times New Roman"/>
      <w:kern w:val="2"/>
      <w:sz w:val="21"/>
      <w:szCs w:val="24"/>
    </w:rPr>
  </w:style>
  <w:style w:type="character" w:customStyle="1" w:styleId="33">
    <w:name w:val="批注主题 字符"/>
    <w:link w:val="17"/>
    <w:qFormat/>
    <w:uiPriority w:val="0"/>
    <w:rPr>
      <w:rFonts w:ascii="Times New Roman" w:hAnsi="Times New Roman"/>
      <w:b/>
      <w:bCs/>
      <w:kern w:val="2"/>
      <w:sz w:val="21"/>
      <w:szCs w:val="24"/>
    </w:rPr>
  </w:style>
  <w:style w:type="character" w:customStyle="1" w:styleId="34">
    <w:name w:val="标题 2 字符"/>
    <w:link w:val="3"/>
    <w:qFormat/>
    <w:uiPriority w:val="9"/>
    <w:rPr>
      <w:rFonts w:ascii="等线 Light" w:hAnsi="等线 Light" w:eastAsia="等线 Light" w:cs="Times New Roman"/>
      <w:b/>
      <w:bCs/>
      <w:kern w:val="2"/>
      <w:sz w:val="32"/>
      <w:szCs w:val="32"/>
    </w:rPr>
  </w:style>
  <w:style w:type="character" w:customStyle="1" w:styleId="35">
    <w:name w:val="未处理的提及1"/>
    <w:qFormat/>
    <w:uiPriority w:val="99"/>
    <w:rPr>
      <w:color w:val="605E5C"/>
      <w:shd w:val="clear" w:color="auto" w:fill="E1DFDD"/>
    </w:rPr>
  </w:style>
  <w:style w:type="paragraph" w:customStyle="1" w:styleId="36">
    <w:name w:val="修订1"/>
    <w:qFormat/>
    <w:uiPriority w:val="99"/>
    <w:rPr>
      <w:rFonts w:ascii="Times New Roman" w:hAnsi="Times New Roman" w:eastAsia="宋体" w:cs="Times New Roman"/>
      <w:kern w:val="2"/>
      <w:sz w:val="21"/>
      <w:szCs w:val="24"/>
      <w:lang w:val="en-US" w:eastAsia="zh-CN" w:bidi="ar-SA"/>
    </w:rPr>
  </w:style>
  <w:style w:type="character" w:customStyle="1" w:styleId="37">
    <w:name w:val="页脚 字符"/>
    <w:link w:val="11"/>
    <w:qFormat/>
    <w:uiPriority w:val="99"/>
    <w:rPr>
      <w:rFonts w:ascii="Times New Roman" w:hAnsi="Times New Roman"/>
      <w:kern w:val="2"/>
      <w:sz w:val="18"/>
      <w:szCs w:val="24"/>
    </w:rPr>
  </w:style>
  <w:style w:type="character" w:customStyle="1" w:styleId="38">
    <w:name w:val="脚注文本 字符"/>
    <w:link w:val="14"/>
    <w:qFormat/>
    <w:uiPriority w:val="0"/>
    <w:rPr>
      <w:rFonts w:ascii="Times New Roman" w:hAnsi="Times New Roman"/>
      <w:kern w:val="2"/>
      <w:sz w:val="18"/>
      <w:szCs w:val="18"/>
    </w:rPr>
  </w:style>
  <w:style w:type="paragraph" w:customStyle="1" w:styleId="39">
    <w:name w:val="TOC 标题1"/>
    <w:basedOn w:val="2"/>
    <w:next w:val="1"/>
    <w:qFormat/>
    <w:uiPriority w:val="39"/>
    <w:pPr>
      <w:keepNext/>
      <w:keepLines/>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40">
    <w:name w:val="标题 1 字符"/>
    <w:basedOn w:val="21"/>
    <w:link w:val="2"/>
    <w:qFormat/>
    <w:uiPriority w:val="9"/>
    <w:rPr>
      <w:b/>
      <w:bCs/>
      <w:kern w:val="36"/>
      <w:sz w:val="44"/>
      <w:szCs w:val="44"/>
    </w:rPr>
  </w:style>
  <w:style w:type="character" w:customStyle="1" w:styleId="41">
    <w:name w:val="正文文本 字符"/>
    <w:basedOn w:val="21"/>
    <w:link w:val="8"/>
    <w:qFormat/>
    <w:uiPriority w:val="0"/>
    <w:rPr>
      <w:kern w:val="2"/>
      <w:sz w:val="36"/>
      <w:szCs w:val="24"/>
    </w:rPr>
  </w:style>
  <w:style w:type="paragraph" w:customStyle="1" w:styleId="42">
    <w:name w:val="正文3"/>
    <w:qFormat/>
    <w:uiPriority w:val="0"/>
    <w:pPr>
      <w:spacing w:line="500" w:lineRule="exact"/>
      <w:ind w:firstLine="200" w:firstLineChars="200"/>
    </w:pPr>
    <w:rPr>
      <w:rFonts w:ascii="Calibri" w:hAnsi="Calibri" w:eastAsia="宋体" w:cs="Times New Roman"/>
      <w:b/>
      <w:bCs/>
      <w:snapToGrid w:val="0"/>
      <w:color w:val="000000"/>
      <w:sz w:val="21"/>
      <w:szCs w:val="22"/>
      <w:lang w:val="en-US" w:eastAsia="zh-CN" w:bidi="ar-SA"/>
    </w:rPr>
  </w:style>
  <w:style w:type="character" w:customStyle="1" w:styleId="43">
    <w:name w:val="尾注文本 字符"/>
    <w:basedOn w:val="21"/>
    <w:link w:val="1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502B64-E8C9-42B1-ACC3-1191AC42FE08}">
  <ds:schemaRefs/>
</ds:datastoreItem>
</file>

<file path=customXml/itemProps3.xml><?xml version="1.0" encoding="utf-8"?>
<ds:datastoreItem xmlns:ds="http://schemas.openxmlformats.org/officeDocument/2006/customXml" ds:itemID="{ABF11EFF-7CBF-4D4B-8868-8005F8AB0122}">
  <ds:schemaRefs/>
</ds:datastoreItem>
</file>

<file path=customXml/itemProps4.xml><?xml version="1.0" encoding="utf-8"?>
<ds:datastoreItem xmlns:ds="http://schemas.openxmlformats.org/officeDocument/2006/customXml" ds:itemID="{20AE29BB-C0F9-42D6-B848-432BD65BF957}">
  <ds:schemaRefs/>
</ds:datastoreItem>
</file>

<file path=docProps/app.xml><?xml version="1.0" encoding="utf-8"?>
<Properties xmlns="http://schemas.openxmlformats.org/officeDocument/2006/extended-properties" xmlns:vt="http://schemas.openxmlformats.org/officeDocument/2006/docPropsVTypes">
  <Template>Normal</Template>
  <Pages>74</Pages>
  <Words>37199</Words>
  <Characters>37839</Characters>
  <Lines>295</Lines>
  <Paragraphs>83</Paragraphs>
  <TotalTime>1514</TotalTime>
  <ScaleCrop>false</ScaleCrop>
  <LinksUpToDate>false</LinksUpToDate>
  <CharactersWithSpaces>38002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2026-01-05T16:16:00Z</dcterms:created>
  <dc:creator>greatwall</dc:creator>
  <cp:lastModifiedBy>Administrator</cp:lastModifiedBy>
  <cp:lastPrinted>2025-11-13T17:25:00Z</cp:lastPrinted>
  <dcterms:modified xsi:type="dcterms:W3CDTF">2026-05-29T08:52:06Z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4B8D5D3C3ABF4FDB8CF826E01B39D4B1_13</vt:lpwstr>
  </property>
  <property fmtid="{D5CDD505-2E9C-101B-9397-08002B2CF9AE}" pid="4" name="KSOTemplateDocerSaveRecord">
    <vt:lpwstr>eyJoZGlkIjoiMDAyMzliZTQ5NDNlZjYwZDQzYjRhYzlmYWY5NzRjYWQiLCJ1c2VySWQiOiIxMDY2ODM2NTE3In0=</vt:lpwstr>
  </property>
</Properties>
</file>